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</w:pPr>
      <w:bookmarkStart w:id="0" w:name="_Toc15267"/>
      <w:bookmarkStart w:id="1" w:name="_Toc4945"/>
      <w:bookmarkStart w:id="2" w:name="_Toc16132"/>
      <w:bookmarkStart w:id="3" w:name="_Toc15377"/>
      <w:bookmarkStart w:id="4" w:name="_Toc6582"/>
      <w:bookmarkStart w:id="5" w:name="_Toc7971"/>
      <w:bookmarkStart w:id="6" w:name="_Toc29599"/>
      <w:bookmarkStart w:id="7" w:name="_Toc27609"/>
      <w:bookmarkStart w:id="8" w:name="_Toc6129"/>
      <w:bookmarkStart w:id="9" w:name="_Toc27740"/>
      <w:bookmarkStart w:id="10" w:name="_Toc4239"/>
      <w:bookmarkStart w:id="11" w:name="_Toc20523"/>
      <w:bookmarkStart w:id="12" w:name="_Toc18275"/>
      <w:bookmarkStart w:id="13" w:name="_Toc19773"/>
      <w:bookmarkStart w:id="14" w:name="_Toc8166"/>
      <w:bookmarkStart w:id="15" w:name="_Toc9806"/>
      <w:bookmarkStart w:id="16" w:name="_Toc943"/>
      <w:bookmarkStart w:id="17" w:name="_Toc4431"/>
      <w:bookmarkStart w:id="18" w:name="_Toc25770"/>
      <w:bookmarkStart w:id="19" w:name="_Toc16010"/>
      <w:bookmarkStart w:id="20" w:name="_Toc17714"/>
      <w:bookmarkStart w:id="21" w:name="_Toc6101"/>
      <w:bookmarkStart w:id="22" w:name="_Toc25312"/>
      <w:bookmarkStart w:id="23" w:name="_Toc6479"/>
      <w:bookmarkStart w:id="24" w:name="_Toc14420"/>
      <w:bookmarkStart w:id="25" w:name="_Toc29590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综合业务用房</w:t>
      </w:r>
    </w:p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bookmarkStart w:id="26" w:name="OLE_LINK1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电缆采购公</w:t>
      </w:r>
      <w:bookmarkEnd w:id="26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开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询价函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各意向供应商   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贵州省公路建设养护集团有限公司综合业务用房建设项目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/>
        </w:rPr>
        <w:t>电缆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需要采购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现邀请有意向单位参加竞价。主要采购内容及要求如下：</w:t>
      </w:r>
    </w:p>
    <w:tbl>
      <w:tblPr>
        <w:tblStyle w:val="5"/>
        <w:tblW w:w="93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269"/>
        <w:gridCol w:w="1990"/>
        <w:gridCol w:w="720"/>
        <w:gridCol w:w="855"/>
        <w:gridCol w:w="1166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2"/>
                <w:szCs w:val="22"/>
              </w:rPr>
            </w:pPr>
            <w:bookmarkStart w:id="27" w:name="OLE_LINK4" w:colFirst="0" w:colLast="7"/>
            <w:bookmarkStart w:id="28" w:name="OLE_LINK29"/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序号</w:t>
            </w:r>
          </w:p>
        </w:tc>
        <w:tc>
          <w:tcPr>
            <w:tcW w:w="226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产品名称</w:t>
            </w:r>
          </w:p>
        </w:tc>
        <w:tc>
          <w:tcPr>
            <w:tcW w:w="19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规格</w:t>
            </w:r>
          </w:p>
        </w:tc>
        <w:tc>
          <w:tcPr>
            <w:tcW w:w="72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w w:val="95"/>
                <w:sz w:val="22"/>
                <w:szCs w:val="22"/>
                <w:lang w:val="en-US" w:eastAsia="zh-CN"/>
              </w:rPr>
              <w:t>位</w:t>
            </w:r>
          </w:p>
        </w:tc>
        <w:tc>
          <w:tcPr>
            <w:tcW w:w="85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  <w:lang w:val="en-US" w:eastAsia="zh-CN"/>
              </w:rPr>
              <w:t>预估数量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限价（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单价，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元，含税）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bookmarkStart w:id="29" w:name="OLE_LINK7" w:colFirst="3" w:colLast="5"/>
            <w:bookmarkStart w:id="30" w:name="OLE_LINK6" w:colFirst="1" w:colLast="4"/>
            <w:bookmarkStart w:id="31" w:name="OLE_LINK3" w:colFirst="2" w:colLast="7"/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WDZ-YJY-4*120+1*70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WDZ-YJY-4*95+1*50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WDZ-YJY-4*50+1*25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bookmarkStart w:id="39" w:name="_GoBack"/>
            <w:bookmarkEnd w:id="39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WDZ-YJY-4*35+1*16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WDZ-YJY-4*25+1*16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WDZ-YJY-4*16+1*10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</w:pPr>
          </w:p>
        </w:tc>
      </w:tr>
      <w:bookmarkEnd w:id="27"/>
      <w:bookmarkEnd w:id="29"/>
      <w:bookmarkEnd w:id="30"/>
      <w:bookmarkEnd w:id="3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38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494094</w:t>
            </w:r>
          </w:p>
        </w:tc>
        <w:tc>
          <w:tcPr>
            <w:tcW w:w="1791" w:type="dxa"/>
          </w:tcPr>
          <w:p>
            <w:pPr>
              <w:pStyle w:val="12"/>
              <w:spacing w:line="480" w:lineRule="exact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</w:p>
        </w:tc>
      </w:tr>
      <w:bookmarkEnd w:id="28"/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bookmarkStart w:id="32" w:name="OLE_LINK26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注：1.合同履约中不设调价条款，报价人应充分考虑原材料价格变化等因素。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2.品牌范围为固达、玉蝶、金峰、中安、明超、雷神等品牌；符合国家强制性标准、制造商企业标准及其他相关标准。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 xml:space="preserve">    3.供货时间计划为11月10日左右。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4.产品制造商</w:t>
      </w:r>
      <w:bookmarkStart w:id="33" w:name="OLE_LINK17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为相关品牌原厂制造商</w:t>
      </w:r>
      <w:bookmarkEnd w:id="33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，不得使用委托生产（即贴牌）产品；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5.同一品牌</w:t>
      </w:r>
      <w:bookmarkStart w:id="34" w:name="OLE_LINK18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仅限1家供应商进行报价</w:t>
      </w:r>
      <w:bookmarkEnd w:id="34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。若同一品牌出现两个及以</w:t>
      </w:r>
      <w:bookmarkStart w:id="35" w:name="OLE_LINK24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上供应商报价</w:t>
      </w:r>
      <w:bookmarkEnd w:id="35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，则按以下原则认定：仅有1家可提供品牌商授权书的 ，该供应商报价视为有效报价；若两个及以上供应商出具了授权书的，</w:t>
      </w:r>
      <w:bookmarkStart w:id="36" w:name="OLE_LINK25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该品牌报价视为无效报价</w:t>
      </w:r>
      <w:bookmarkEnd w:id="36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；若均无授权书的，该品牌报价视为无效报价。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同一供应商仅可报一个品牌（制造商）产品，多报则视为无效报价。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6.报价为含税费（增值税专用发票）、含运输、卸货等综合价格。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7.报价截止时间：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2024年11月7日11:00前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8.单项报价不得超过限价。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9.报价最低的2个供应商作为候选供应商，结合相关送货周期等由询价人自主在候选供应商内确定成交对象。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10.报价人应具有独立法人资格，不得为失信被执行人或有失信被执行记录。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11.付款方式：合同签订后3天内支付不高于20%预付款，后期每批货到验收（质量、数量）合格并开具发票后5天内结清。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请意向供应商在报价截止时间前针对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 w:bidi="ar-SA"/>
        </w:rPr>
        <w:t>本次询价内容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通过邮件告知我方报价，报价文件接收邮箱：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18798035629@163.com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报价资料应包括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1、已报价盖章的报价函（扫描件）；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ab/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2、</w:t>
      </w:r>
      <w:bookmarkStart w:id="37" w:name="OLE_LINK27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已盖章的营业执照</w:t>
      </w:r>
      <w:bookmarkStart w:id="38" w:name="OLE_LINK19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（扫描件）</w:t>
      </w:r>
      <w:bookmarkEnd w:id="37"/>
      <w:bookmarkEnd w:id="38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3、相关品牌授权书（扫描件）；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4、报价产品检测报告（扫描件）。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  综合业务用房施工项目经理部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2024年11月05日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（联系人：赵工；电话：18798882526）</w:t>
      </w:r>
    </w:p>
    <w:bookmarkEnd w:id="32"/>
    <w:p>
      <w:pPr>
        <w:jc w:val="center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报价函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致： 贵州省公路建设养护集团有限公司综合业务用房施工项目经理部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我方已认真研究询价函后，自愿对电缆材料进行报价，具体如下。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报价品牌：                </w:t>
      </w:r>
    </w:p>
    <w:tbl>
      <w:tblPr>
        <w:tblStyle w:val="5"/>
        <w:tblW w:w="58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975"/>
        <w:gridCol w:w="2095"/>
        <w:gridCol w:w="593"/>
        <w:gridCol w:w="1041"/>
        <w:gridCol w:w="2031"/>
        <w:gridCol w:w="1213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59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序号</w:t>
            </w:r>
          </w:p>
        </w:tc>
        <w:tc>
          <w:tcPr>
            <w:tcW w:w="97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产品名称</w:t>
            </w:r>
          </w:p>
        </w:tc>
        <w:tc>
          <w:tcPr>
            <w:tcW w:w="2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规格</w:t>
            </w:r>
          </w:p>
        </w:tc>
        <w:tc>
          <w:tcPr>
            <w:tcW w:w="59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w w:val="95"/>
                <w:sz w:val="22"/>
                <w:szCs w:val="22"/>
                <w:lang w:val="en-US" w:eastAsia="zh-CN"/>
              </w:rPr>
              <w:t>位</w:t>
            </w:r>
          </w:p>
        </w:tc>
        <w:tc>
          <w:tcPr>
            <w:tcW w:w="10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  <w:lang w:val="en-US" w:eastAsia="zh-CN"/>
              </w:rPr>
              <w:t>预估数量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报价（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单价，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元，含税）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限价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97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WDZ-YJY-4*120+1*70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597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WDZ-YJY-4*95+1*50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597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WDZ-YJY-4*50+1*25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597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WDZ-YJY-4*35+1*16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597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WDZ-YJY-4*25+1*16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7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WDZ-YJY-4*16+1*10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597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7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2"/>
                <w:szCs w:val="22"/>
                <w:lang w:eastAsia="zh-CN"/>
              </w:rPr>
              <w:t>电缆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WDZ-YJY-4*6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296" w:type="dxa"/>
            <w:gridSpan w:val="5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PMingLiU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</w:p>
        </w:tc>
        <w:tc>
          <w:tcPr>
            <w:tcW w:w="121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494094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537" w:type="dxa"/>
            <w:gridSpan w:val="7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1.质保期为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  <w:t>年。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537" w:type="dxa"/>
            <w:gridSpan w:val="7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2.其他说明：</w:t>
            </w:r>
          </w:p>
        </w:tc>
        <w:tc>
          <w:tcPr>
            <w:tcW w:w="121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注：合同履约中不设调价条款，报价人应充分考虑原材料价格变化等因素。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我方已详细审查全部询价函，我们完全理解并同意放弃对这方面有误解的权利。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我方承诺如中选，在项目实施全过程中工作行为受询价人监督，严格按相关标准规范进行施工。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98" w:leftChars="142" w:firstLine="300" w:firstLineChars="1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                        报价人：（盖章）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0" w:firstLineChars="14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日期：  2024年    月   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200" w:firstLineChars="4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（联系人：         ， 联系电话：                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YjIwZjczNThiMTJmNjBhMDQ2MWZiYjI2NzliNmEifQ=="/>
    <w:docVar w:name="KSO_WPS_MARK_KEY" w:val="854c8cf2-f5ae-40b3-9756-62e94710ba2e"/>
  </w:docVars>
  <w:rsids>
    <w:rsidRoot w:val="009E4201"/>
    <w:rsid w:val="001B3180"/>
    <w:rsid w:val="00376FE4"/>
    <w:rsid w:val="00441786"/>
    <w:rsid w:val="005D2F6F"/>
    <w:rsid w:val="009B5FC0"/>
    <w:rsid w:val="009E4201"/>
    <w:rsid w:val="07F860A2"/>
    <w:rsid w:val="0A2B586A"/>
    <w:rsid w:val="0B077FE5"/>
    <w:rsid w:val="0DBE0DD6"/>
    <w:rsid w:val="0F1149A4"/>
    <w:rsid w:val="12782CC2"/>
    <w:rsid w:val="13361D69"/>
    <w:rsid w:val="13EE4D38"/>
    <w:rsid w:val="14FE214A"/>
    <w:rsid w:val="152754B3"/>
    <w:rsid w:val="161947AA"/>
    <w:rsid w:val="17573CAD"/>
    <w:rsid w:val="18DE535B"/>
    <w:rsid w:val="193700C7"/>
    <w:rsid w:val="1D375297"/>
    <w:rsid w:val="21496029"/>
    <w:rsid w:val="23CA33B4"/>
    <w:rsid w:val="251D65D7"/>
    <w:rsid w:val="25E63BC7"/>
    <w:rsid w:val="274C1FFB"/>
    <w:rsid w:val="27E629EC"/>
    <w:rsid w:val="287133F1"/>
    <w:rsid w:val="2DD81436"/>
    <w:rsid w:val="2EE26656"/>
    <w:rsid w:val="33714AC8"/>
    <w:rsid w:val="354B2B23"/>
    <w:rsid w:val="383C1B0A"/>
    <w:rsid w:val="3CBB34A2"/>
    <w:rsid w:val="3E3F52C4"/>
    <w:rsid w:val="3EDE50F5"/>
    <w:rsid w:val="3EFF2D2A"/>
    <w:rsid w:val="3F976354"/>
    <w:rsid w:val="4B484707"/>
    <w:rsid w:val="4FD9320F"/>
    <w:rsid w:val="500F2CF0"/>
    <w:rsid w:val="51307CFD"/>
    <w:rsid w:val="513E3277"/>
    <w:rsid w:val="547843F4"/>
    <w:rsid w:val="57D95B82"/>
    <w:rsid w:val="59D062E8"/>
    <w:rsid w:val="5A9D4E31"/>
    <w:rsid w:val="5BFFBA72"/>
    <w:rsid w:val="5E947F9E"/>
    <w:rsid w:val="62713F31"/>
    <w:rsid w:val="657B24F7"/>
    <w:rsid w:val="65DA6490"/>
    <w:rsid w:val="68715BDE"/>
    <w:rsid w:val="6BB37E61"/>
    <w:rsid w:val="6CAD17D7"/>
    <w:rsid w:val="6D886FFB"/>
    <w:rsid w:val="6EFF02C8"/>
    <w:rsid w:val="6FD7072C"/>
    <w:rsid w:val="7205191F"/>
    <w:rsid w:val="755F5A6F"/>
    <w:rsid w:val="75EA4B7D"/>
    <w:rsid w:val="75F97611"/>
    <w:rsid w:val="78952465"/>
    <w:rsid w:val="79D7587D"/>
    <w:rsid w:val="7B153B4D"/>
    <w:rsid w:val="7C7442CF"/>
    <w:rsid w:val="7DCA172F"/>
    <w:rsid w:val="7F2F22B8"/>
    <w:rsid w:val="B9EFF9A6"/>
    <w:rsid w:val="BE7ABD44"/>
    <w:rsid w:val="E5A3F041"/>
    <w:rsid w:val="EBEF695F"/>
    <w:rsid w:val="FE572DB3"/>
    <w:rsid w:val="FEDFA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  <w:style w:type="paragraph" w:customStyle="1" w:styleId="12">
    <w:name w:val="Table Paragraph"/>
    <w:basedOn w:val="1"/>
    <w:qFormat/>
    <w:uiPriority w:val="1"/>
    <w:pPr>
      <w:jc w:val="center"/>
    </w:pPr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699</Words>
  <Characters>720</Characters>
  <Lines>1</Lines>
  <Paragraphs>1</Paragraphs>
  <TotalTime>15</TotalTime>
  <ScaleCrop>false</ScaleCrop>
  <LinksUpToDate>false</LinksUpToDate>
  <CharactersWithSpaces>803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2023-08-27T09:42:00Z</dcterms:created>
  <dc:creator>LBF</dc:creator>
  <cp:lastModifiedBy>lenovo</cp:lastModifiedBy>
  <cp:lastPrinted>2024-07-14T08:59:00Z</cp:lastPrinted>
  <dcterms:modified xsi:type="dcterms:W3CDTF">2024-11-05T15:20:35Z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7F9FE6F016AB3A9F14C229679A1458AB</vt:lpwstr>
  </property>
</Properties>
</file>