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D712B">
      <w:pPr>
        <w:wordWrap/>
        <w:autoSpaceDE w:val="0"/>
        <w:autoSpaceDN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55ADF70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高速黔通建设工程有限公司息烽分公司    息烽县2025年道路改善提升工程（C618石桥至兰家箐、C254宝山至马当田小学）混凝土材料采购公告</w:t>
      </w:r>
    </w:p>
    <w:p w14:paraId="3B06AC72">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370105C3">
      <w:pPr>
        <w:wordWrap/>
        <w:autoSpaceDE w:val="0"/>
        <w:autoSpaceDN w:val="0"/>
        <w:adjustRightInd/>
        <w:snapToGrid/>
        <w:spacing w:beforeAutospacing="0" w:line="500" w:lineRule="exact"/>
        <w:ind w:right="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贵州高速黔通建设工程有限公司息烽分公司</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none" w:color="auto"/>
          <w:lang w:eastAsia="zh-CN"/>
        </w:rPr>
        <w:t>路面</w:t>
      </w:r>
      <w:r>
        <w:rPr>
          <w:rFonts w:hint="eastAsia" w:ascii="方正细等线简体" w:hAnsi="方正细等线简体" w:eastAsia="方正细等线简体" w:cs="方正细等线简体"/>
          <w:sz w:val="30"/>
          <w:szCs w:val="30"/>
          <w:u w:val="single" w:color="auto"/>
          <w:lang w:val="en-US" w:eastAsia="zh-CN"/>
        </w:rPr>
        <w:t>商品</w:t>
      </w:r>
      <w:r>
        <w:rPr>
          <w:rFonts w:hint="eastAsia" w:ascii="方正细等线简体" w:hAnsi="方正细等线简体" w:eastAsia="方正细等线简体" w:cs="方正细等线简体"/>
          <w:sz w:val="30"/>
          <w:szCs w:val="30"/>
          <w:u w:val="single" w:color="auto"/>
          <w:lang w:eastAsia="zh-CN"/>
        </w:rPr>
        <w:t>混凝土</w:t>
      </w:r>
      <w:r>
        <w:rPr>
          <w:rFonts w:hint="eastAsia" w:ascii="方正细等线简体" w:hAnsi="方正细等线简体" w:eastAsia="方正细等线简体" w:cs="方正细等线简体"/>
          <w:sz w:val="30"/>
          <w:szCs w:val="30"/>
          <w:u w:val="single" w:color="auto"/>
          <w:lang w:val="en-US" w:eastAsia="zh-CN"/>
        </w:rPr>
        <w:t>等材料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3F63C413">
      <w:pPr>
        <w:numPr>
          <w:ilvl w:val="0"/>
          <w:numId w:val="1"/>
        </w:numPr>
        <w:wordWrap/>
        <w:autoSpaceDE w:val="0"/>
        <w:autoSpaceDN w:val="0"/>
        <w:adjustRightInd/>
        <w:snapToGrid/>
        <w:spacing w:beforeAutospacing="0" w:line="500" w:lineRule="exact"/>
        <w:ind w:right="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1A52C722">
      <w:pPr>
        <w:pStyle w:val="5"/>
        <w:numPr>
          <w:ilvl w:val="0"/>
          <w:numId w:val="0"/>
        </w:numPr>
        <w:wordWrap/>
        <w:autoSpaceDE w:val="0"/>
        <w:autoSpaceDN w:val="0"/>
        <w:adjustRightInd/>
        <w:snapToGrid/>
        <w:spacing w:before="89" w:line="500" w:lineRule="exact"/>
        <w:ind w:right="67" w:firstLine="600" w:firstLineChars="200"/>
        <w:jc w:val="left"/>
        <w:textAlignment w:val="auto"/>
        <w:rPr>
          <w:rFonts w:hint="eastAsia" w:ascii="方正细等线简体" w:hAnsi="方正细等线简体" w:eastAsia="方正细等线简体" w:cs="方正细等线简体"/>
          <w:b w:val="0"/>
          <w:bCs w:val="0"/>
          <w:color w:val="000000"/>
          <w:sz w:val="30"/>
          <w:szCs w:val="30"/>
          <w:u w:val="single"/>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 xml:space="preserve">1.1 </w:t>
      </w:r>
      <w:r>
        <w:rPr>
          <w:rFonts w:hint="eastAsia" w:ascii="方正细等线简体" w:hAnsi="方正细等线简体" w:eastAsia="方正细等线简体" w:cs="方正细等线简体"/>
          <w:b w:val="0"/>
          <w:bCs w:val="0"/>
          <w:color w:val="000000"/>
          <w:sz w:val="30"/>
          <w:szCs w:val="30"/>
          <w:lang w:val="en-US"/>
        </w:rPr>
        <w:t>项目</w:t>
      </w:r>
      <w:r>
        <w:rPr>
          <w:rFonts w:hint="eastAsia" w:ascii="方正细等线简体" w:hAnsi="方正细等线简体" w:eastAsia="方正细等线简体" w:cs="方正细等线简体"/>
          <w:b w:val="0"/>
          <w:bCs w:val="0"/>
          <w:color w:val="000000"/>
          <w:sz w:val="30"/>
          <w:szCs w:val="30"/>
          <w:lang w:val="en-US" w:eastAsia="zh-CN"/>
        </w:rPr>
        <w:t>名称</w:t>
      </w:r>
      <w:r>
        <w:rPr>
          <w:rFonts w:hint="eastAsia" w:ascii="方正细等线简体" w:hAnsi="方正细等线简体" w:eastAsia="方正细等线简体" w:cs="方正细等线简体"/>
          <w:b w:val="0"/>
          <w:bCs w:val="0"/>
          <w:color w:val="000000"/>
          <w:sz w:val="30"/>
          <w:szCs w:val="30"/>
          <w:lang w:val="en-US"/>
        </w:rPr>
        <w:t>：</w:t>
      </w:r>
      <w:r>
        <w:rPr>
          <w:rFonts w:hint="eastAsia" w:ascii="方正细等线简体" w:hAnsi="方正细等线简体" w:eastAsia="方正细等线简体" w:cs="方正细等线简体"/>
          <w:b w:val="0"/>
          <w:bCs w:val="0"/>
          <w:color w:val="000000"/>
          <w:sz w:val="30"/>
          <w:szCs w:val="30"/>
          <w:u w:val="single"/>
          <w:lang w:val="en-US" w:eastAsia="zh-CN"/>
        </w:rPr>
        <w:t>息烽县2025年道路改善提升工程（C618石桥至兰家箐、C254宝山至马当田小学）</w:t>
      </w:r>
      <w:r>
        <w:rPr>
          <w:rFonts w:hint="eastAsia" w:ascii="方正细等线简体" w:hAnsi="方正细等线简体" w:eastAsia="方正细等线简体" w:cs="方正细等线简体"/>
          <w:b w:val="0"/>
          <w:bCs w:val="0"/>
          <w:color w:val="000000"/>
          <w:sz w:val="30"/>
          <w:szCs w:val="30"/>
          <w:u w:val="none"/>
          <w:lang w:val="en-US" w:eastAsia="zh-CN"/>
        </w:rPr>
        <w:t>。</w:t>
      </w:r>
    </w:p>
    <w:p w14:paraId="5AA1D0DF">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竞争性谈判采购</w:t>
      </w:r>
      <w:bookmarkStart w:id="0" w:name="_GoBack"/>
      <w:bookmarkEnd w:id="0"/>
      <w:r>
        <w:rPr>
          <w:rFonts w:hint="eastAsia" w:ascii="方正细等线简体" w:hAnsi="方正细等线简体" w:eastAsia="方正细等线简体" w:cs="方正细等线简体"/>
          <w:sz w:val="30"/>
          <w:szCs w:val="30"/>
          <w:u w:val="none"/>
          <w:lang w:eastAsia="zh-CN"/>
        </w:rPr>
        <w:t>。</w:t>
      </w:r>
    </w:p>
    <w:p w14:paraId="57821F36">
      <w:pPr>
        <w:widowControl/>
        <w:wordWrap/>
        <w:autoSpaceDE w:val="0"/>
        <w:autoSpaceDN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sz w:val="30"/>
          <w:szCs w:val="30"/>
          <w:lang w:val="en-US"/>
        </w:rPr>
      </w:pPr>
      <w:r>
        <w:rPr>
          <w:rFonts w:hint="eastAsia" w:ascii="方正细等线简体" w:hAnsi="方正细等线简体" w:eastAsia="方正细等线简体" w:cs="方正细等线简体"/>
          <w:color w:val="000000"/>
          <w:sz w:val="30"/>
          <w:szCs w:val="30"/>
          <w:lang w:val="en-US" w:eastAsia="zh-CN"/>
        </w:rPr>
        <w:t>1.3</w:t>
      </w:r>
      <w:r>
        <w:rPr>
          <w:rFonts w:hint="eastAsia" w:ascii="方正细等线简体" w:hAnsi="方正细等线简体" w:eastAsia="方正细等线简体" w:cs="方正细等线简体"/>
          <w:color w:val="000000"/>
          <w:sz w:val="30"/>
          <w:szCs w:val="30"/>
          <w:lang w:val="en-US"/>
        </w:rPr>
        <w:t xml:space="preserve"> 采购货物</w:t>
      </w:r>
      <w:r>
        <w:rPr>
          <w:rFonts w:hint="eastAsia" w:ascii="方正细等线简体" w:hAnsi="方正细等线简体" w:eastAsia="方正细等线简体" w:cs="方正细等线简体"/>
          <w:color w:val="000000"/>
          <w:sz w:val="30"/>
          <w:szCs w:val="30"/>
          <w:lang w:val="en-US" w:eastAsia="zh-CN"/>
        </w:rPr>
        <w:t>名称及规格</w:t>
      </w:r>
      <w:r>
        <w:rPr>
          <w:rFonts w:hint="eastAsia" w:ascii="方正细等线简体" w:hAnsi="方正细等线简体" w:eastAsia="方正细等线简体" w:cs="方正细等线简体"/>
          <w:color w:val="000000"/>
          <w:sz w:val="30"/>
          <w:szCs w:val="30"/>
          <w:lang w:val="en-US"/>
        </w:rPr>
        <w:t>：</w:t>
      </w:r>
    </w:p>
    <w:tbl>
      <w:tblPr>
        <w:tblStyle w:val="11"/>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1"/>
        <w:gridCol w:w="2412"/>
        <w:gridCol w:w="2208"/>
        <w:gridCol w:w="1110"/>
        <w:gridCol w:w="1210"/>
        <w:gridCol w:w="1429"/>
      </w:tblGrid>
      <w:tr w14:paraId="0042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2E1F26AA">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序号</w:t>
            </w:r>
          </w:p>
        </w:tc>
        <w:tc>
          <w:tcPr>
            <w:tcW w:w="2412" w:type="dxa"/>
            <w:tcBorders>
              <w:top w:val="single" w:color="000000" w:sz="4" w:space="0"/>
              <w:left w:val="single" w:color="000000" w:sz="4" w:space="0"/>
              <w:bottom w:val="single" w:color="000000" w:sz="4" w:space="0"/>
              <w:right w:val="single" w:color="000000" w:sz="4" w:space="0"/>
            </w:tcBorders>
            <w:vAlign w:val="center"/>
          </w:tcPr>
          <w:p w14:paraId="4D98E9AE">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方正细等线简体" w:hAnsi="方正细等线简体" w:eastAsia="方正细等线简体" w:cs="方正细等线简体"/>
                <w:sz w:val="24"/>
                <w:szCs w:val="24"/>
                <w:lang w:val="en-US" w:eastAsia="zh-CN"/>
              </w:rPr>
              <w:t>材料名称</w:t>
            </w:r>
          </w:p>
        </w:tc>
        <w:tc>
          <w:tcPr>
            <w:tcW w:w="2208" w:type="dxa"/>
            <w:tcBorders>
              <w:top w:val="single" w:color="000000" w:sz="4" w:space="0"/>
              <w:left w:val="single" w:color="000000" w:sz="4" w:space="0"/>
              <w:bottom w:val="single" w:color="000000" w:sz="4" w:space="0"/>
              <w:right w:val="single" w:color="000000" w:sz="4" w:space="0"/>
            </w:tcBorders>
            <w:vAlign w:val="center"/>
          </w:tcPr>
          <w:p w14:paraId="3536F20F">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规格型号</w:t>
            </w:r>
          </w:p>
        </w:tc>
        <w:tc>
          <w:tcPr>
            <w:tcW w:w="1110" w:type="dxa"/>
            <w:tcBorders>
              <w:top w:val="single" w:color="000000" w:sz="4" w:space="0"/>
              <w:left w:val="single" w:color="000000" w:sz="4" w:space="0"/>
              <w:bottom w:val="single" w:color="000000" w:sz="4" w:space="0"/>
              <w:right w:val="single" w:color="000000" w:sz="4" w:space="0"/>
            </w:tcBorders>
            <w:vAlign w:val="center"/>
          </w:tcPr>
          <w:p w14:paraId="6C743F41">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单位</w:t>
            </w:r>
          </w:p>
        </w:tc>
        <w:tc>
          <w:tcPr>
            <w:tcW w:w="1210" w:type="dxa"/>
            <w:tcBorders>
              <w:top w:val="single" w:color="000000" w:sz="4" w:space="0"/>
              <w:left w:val="single" w:color="000000" w:sz="4" w:space="0"/>
              <w:bottom w:val="nil"/>
              <w:right w:val="single" w:color="000000" w:sz="4" w:space="0"/>
            </w:tcBorders>
            <w:vAlign w:val="center"/>
          </w:tcPr>
          <w:p w14:paraId="7F995CA7">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数量</w:t>
            </w:r>
          </w:p>
        </w:tc>
        <w:tc>
          <w:tcPr>
            <w:tcW w:w="1429" w:type="dxa"/>
            <w:tcBorders>
              <w:top w:val="single" w:color="000000" w:sz="4" w:space="0"/>
              <w:left w:val="single" w:color="000000" w:sz="4" w:space="0"/>
              <w:bottom w:val="single" w:color="auto" w:sz="4" w:space="0"/>
              <w:right w:val="single" w:color="000000" w:sz="4" w:space="0"/>
            </w:tcBorders>
            <w:vAlign w:val="center"/>
          </w:tcPr>
          <w:p w14:paraId="1EEB391A">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备注</w:t>
            </w:r>
          </w:p>
        </w:tc>
      </w:tr>
      <w:tr w14:paraId="0001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6F47AAD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w:t>
            </w:r>
          </w:p>
        </w:tc>
        <w:tc>
          <w:tcPr>
            <w:tcW w:w="2412" w:type="dxa"/>
            <w:tcBorders>
              <w:top w:val="single" w:color="000000" w:sz="4" w:space="0"/>
              <w:left w:val="single" w:color="000000" w:sz="4" w:space="0"/>
              <w:bottom w:val="single" w:color="000000" w:sz="4" w:space="0"/>
              <w:right w:val="single" w:color="000000" w:sz="4" w:space="0"/>
            </w:tcBorders>
            <w:vAlign w:val="center"/>
          </w:tcPr>
          <w:p w14:paraId="57CA9DD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208" w:type="dxa"/>
            <w:tcBorders>
              <w:top w:val="single" w:color="000000" w:sz="4" w:space="0"/>
              <w:left w:val="single" w:color="000000" w:sz="4" w:space="0"/>
              <w:bottom w:val="single" w:color="000000" w:sz="4" w:space="0"/>
              <w:right w:val="single" w:color="000000" w:sz="4" w:space="0"/>
            </w:tcBorders>
            <w:vAlign w:val="center"/>
          </w:tcPr>
          <w:p w14:paraId="11BE83F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C30</w:t>
            </w:r>
          </w:p>
        </w:tc>
        <w:tc>
          <w:tcPr>
            <w:tcW w:w="1110" w:type="dxa"/>
            <w:tcBorders>
              <w:top w:val="single" w:color="000000" w:sz="4" w:space="0"/>
              <w:left w:val="single" w:color="000000" w:sz="4" w:space="0"/>
              <w:bottom w:val="single" w:color="000000" w:sz="4" w:space="0"/>
              <w:right w:val="single" w:color="000000" w:sz="4" w:space="0"/>
            </w:tcBorders>
            <w:vAlign w:val="center"/>
          </w:tcPr>
          <w:p w14:paraId="3B31874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14:paraId="557F906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6755</w:t>
            </w:r>
          </w:p>
        </w:tc>
        <w:tc>
          <w:tcPr>
            <w:tcW w:w="1429" w:type="dxa"/>
            <w:tcBorders>
              <w:top w:val="single" w:color="auto" w:sz="4" w:space="0"/>
              <w:left w:val="single" w:color="auto" w:sz="4" w:space="0"/>
              <w:bottom w:val="single" w:color="auto" w:sz="4" w:space="0"/>
              <w:right w:val="single" w:color="auto" w:sz="4" w:space="0"/>
            </w:tcBorders>
            <w:vAlign w:val="center"/>
          </w:tcPr>
          <w:p w14:paraId="7CAB9C3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4AF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320F368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w:t>
            </w:r>
          </w:p>
        </w:tc>
        <w:tc>
          <w:tcPr>
            <w:tcW w:w="2412" w:type="dxa"/>
            <w:tcBorders>
              <w:top w:val="single" w:color="000000" w:sz="4" w:space="0"/>
              <w:left w:val="single" w:color="000000" w:sz="4" w:space="0"/>
              <w:bottom w:val="single" w:color="000000" w:sz="4" w:space="0"/>
              <w:right w:val="single" w:color="000000" w:sz="4" w:space="0"/>
            </w:tcBorders>
            <w:vAlign w:val="center"/>
          </w:tcPr>
          <w:p w14:paraId="423F2A3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208" w:type="dxa"/>
            <w:tcBorders>
              <w:top w:val="single" w:color="000000" w:sz="4" w:space="0"/>
              <w:left w:val="single" w:color="000000" w:sz="4" w:space="0"/>
              <w:bottom w:val="single" w:color="000000" w:sz="4" w:space="0"/>
              <w:right w:val="single" w:color="000000" w:sz="4" w:space="0"/>
            </w:tcBorders>
            <w:vAlign w:val="center"/>
          </w:tcPr>
          <w:p w14:paraId="0D09D6E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C25</w:t>
            </w:r>
          </w:p>
        </w:tc>
        <w:tc>
          <w:tcPr>
            <w:tcW w:w="1110" w:type="dxa"/>
            <w:tcBorders>
              <w:top w:val="single" w:color="000000" w:sz="4" w:space="0"/>
              <w:left w:val="single" w:color="000000" w:sz="4" w:space="0"/>
              <w:bottom w:val="single" w:color="000000" w:sz="4" w:space="0"/>
              <w:right w:val="single" w:color="000000" w:sz="4" w:space="0"/>
            </w:tcBorders>
            <w:vAlign w:val="center"/>
          </w:tcPr>
          <w:p w14:paraId="1988199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14:paraId="00BE7811">
            <w:pPr>
              <w:widowControl/>
              <w:jc w:val="center"/>
              <w:textAlignment w:val="center"/>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148.4</w:t>
            </w:r>
          </w:p>
        </w:tc>
        <w:tc>
          <w:tcPr>
            <w:tcW w:w="1429" w:type="dxa"/>
            <w:tcBorders>
              <w:top w:val="single" w:color="auto" w:sz="4" w:space="0"/>
              <w:left w:val="single" w:color="auto" w:sz="4" w:space="0"/>
              <w:bottom w:val="single" w:color="auto" w:sz="4" w:space="0"/>
              <w:right w:val="single" w:color="auto" w:sz="4" w:space="0"/>
            </w:tcBorders>
            <w:vAlign w:val="center"/>
          </w:tcPr>
          <w:p w14:paraId="635A5F55">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1EE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14:paraId="5F600A6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p>
        </w:tc>
        <w:tc>
          <w:tcPr>
            <w:tcW w:w="2412" w:type="dxa"/>
            <w:tcBorders>
              <w:top w:val="single" w:color="000000" w:sz="4" w:space="0"/>
              <w:left w:val="single" w:color="000000" w:sz="4" w:space="0"/>
              <w:bottom w:val="single" w:color="000000" w:sz="4" w:space="0"/>
              <w:right w:val="single" w:color="000000" w:sz="4" w:space="0"/>
            </w:tcBorders>
            <w:vAlign w:val="center"/>
          </w:tcPr>
          <w:p w14:paraId="7BAB875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208" w:type="dxa"/>
            <w:tcBorders>
              <w:top w:val="single" w:color="000000" w:sz="4" w:space="0"/>
              <w:left w:val="single" w:color="000000" w:sz="4" w:space="0"/>
              <w:bottom w:val="single" w:color="000000" w:sz="4" w:space="0"/>
              <w:right w:val="single" w:color="000000" w:sz="4" w:space="0"/>
            </w:tcBorders>
            <w:vAlign w:val="center"/>
          </w:tcPr>
          <w:p w14:paraId="510FDFE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C20</w:t>
            </w:r>
          </w:p>
        </w:tc>
        <w:tc>
          <w:tcPr>
            <w:tcW w:w="1110" w:type="dxa"/>
            <w:tcBorders>
              <w:top w:val="single" w:color="000000" w:sz="4" w:space="0"/>
              <w:left w:val="single" w:color="000000" w:sz="4" w:space="0"/>
              <w:bottom w:val="single" w:color="000000" w:sz="4" w:space="0"/>
              <w:right w:val="single" w:color="000000" w:sz="4" w:space="0"/>
            </w:tcBorders>
            <w:vAlign w:val="center"/>
          </w:tcPr>
          <w:p w14:paraId="3EF528F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210" w:type="dxa"/>
            <w:tcBorders>
              <w:top w:val="single" w:color="000000" w:sz="4" w:space="0"/>
              <w:left w:val="single" w:color="000000" w:sz="4" w:space="0"/>
              <w:bottom w:val="single" w:color="000000" w:sz="4" w:space="0"/>
              <w:right w:val="single" w:color="000000" w:sz="4" w:space="0"/>
            </w:tcBorders>
            <w:vAlign w:val="center"/>
          </w:tcPr>
          <w:p w14:paraId="5EBA0EE2">
            <w:pPr>
              <w:widowControl/>
              <w:jc w:val="center"/>
              <w:textAlignment w:val="center"/>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184.1</w:t>
            </w:r>
          </w:p>
        </w:tc>
        <w:tc>
          <w:tcPr>
            <w:tcW w:w="1429" w:type="dxa"/>
            <w:tcBorders>
              <w:top w:val="single" w:color="auto" w:sz="4" w:space="0"/>
              <w:left w:val="single" w:color="auto" w:sz="4" w:space="0"/>
              <w:bottom w:val="single" w:color="auto" w:sz="4" w:space="0"/>
              <w:right w:val="single" w:color="auto" w:sz="4" w:space="0"/>
            </w:tcBorders>
            <w:vAlign w:val="center"/>
          </w:tcPr>
          <w:p w14:paraId="3ED66638">
            <w:pPr>
              <w:widowControl/>
              <w:jc w:val="center"/>
              <w:textAlignment w:val="center"/>
              <w:rPr>
                <w:rFonts w:hint="eastAsia" w:ascii="方正细等线简体" w:hAnsi="方正细等线简体" w:eastAsia="方正细等线简体" w:cs="方正细等线简体"/>
                <w:sz w:val="24"/>
                <w:szCs w:val="24"/>
                <w:lang w:val="en-US" w:eastAsia="zh-CN"/>
              </w:rPr>
            </w:pPr>
          </w:p>
        </w:tc>
      </w:tr>
    </w:tbl>
    <w:p w14:paraId="28A06C8B">
      <w:pPr>
        <w:widowControl/>
        <w:jc w:val="both"/>
        <w:textAlignment w:val="center"/>
        <w:rPr>
          <w:rFonts w:hint="eastAsia" w:ascii="方正细等线简体" w:hAnsi="方正细等线简体" w:eastAsia="方正细等线简体" w:cs="方正细等线简体"/>
          <w:sz w:val="30"/>
          <w:szCs w:val="30"/>
          <w:lang w:val="en-US" w:eastAsia="zh-CN"/>
        </w:rPr>
      </w:pPr>
    </w:p>
    <w:p w14:paraId="30D6FD2F">
      <w:pPr>
        <w:pStyle w:val="5"/>
        <w:wordWrap/>
        <w:autoSpaceDE w:val="0"/>
        <w:autoSpaceDN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1.5 项目施工地</w:t>
      </w:r>
      <w:r>
        <w:rPr>
          <w:rFonts w:hint="eastAsia" w:ascii="方正细等线简体" w:hAnsi="方正细等线简体" w:eastAsia="方正细等线简体" w:cs="方正细等线简体"/>
          <w:color w:val="000000"/>
          <w:sz w:val="30"/>
          <w:szCs w:val="30"/>
          <w:lang w:val="en-US"/>
        </w:rPr>
        <w:t>：</w:t>
      </w:r>
      <w:r>
        <w:rPr>
          <w:rFonts w:hint="eastAsia" w:ascii="方正细等线简体" w:hAnsi="方正细等线简体" w:eastAsia="方正细等线简体" w:cs="方正细等线简体"/>
          <w:color w:val="000000"/>
          <w:sz w:val="30"/>
          <w:szCs w:val="30"/>
          <w:u w:val="single" w:color="auto"/>
          <w:lang w:val="en-US" w:eastAsia="zh-CN"/>
        </w:rPr>
        <w:t>息烽县</w:t>
      </w:r>
      <w:r>
        <w:rPr>
          <w:rFonts w:hint="eastAsia" w:ascii="方正细等线简体" w:hAnsi="方正细等线简体" w:eastAsia="方正细等线简体" w:cs="方正细等线简体"/>
          <w:b w:val="0"/>
          <w:bCs w:val="0"/>
          <w:color w:val="000000"/>
          <w:sz w:val="30"/>
          <w:szCs w:val="30"/>
          <w:u w:val="single"/>
          <w:lang w:val="en-US" w:eastAsia="zh-CN"/>
        </w:rPr>
        <w:t>C618石桥至兰家箐段、C254宝山至马当田小学段</w:t>
      </w:r>
      <w:r>
        <w:rPr>
          <w:rFonts w:hint="eastAsia" w:ascii="方正细等线简体" w:hAnsi="方正细等线简体" w:eastAsia="方正细等线简体" w:cs="方正细等线简体"/>
          <w:sz w:val="30"/>
          <w:szCs w:val="30"/>
          <w:u w:val="none"/>
          <w:lang w:eastAsia="zh-CN"/>
        </w:rPr>
        <w:t>。</w:t>
      </w:r>
    </w:p>
    <w:p w14:paraId="43153F36">
      <w:pPr>
        <w:wordWrap/>
        <w:autoSpaceDE w:val="0"/>
        <w:autoSpaceDN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1.6</w:t>
      </w:r>
      <w:r>
        <w:rPr>
          <w:rFonts w:hint="eastAsia" w:ascii="方正细等线简体" w:hAnsi="方正细等线简体" w:eastAsia="方正细等线简体" w:cs="方正细等线简体"/>
          <w:color w:val="000000"/>
          <w:sz w:val="30"/>
          <w:szCs w:val="30"/>
        </w:rPr>
        <w:t xml:space="preserve"> 结算方式</w:t>
      </w:r>
      <w:r>
        <w:rPr>
          <w:rFonts w:hint="eastAsia" w:ascii="方正细等线简体" w:hAnsi="方正细等线简体" w:eastAsia="方正细等线简体" w:cs="方正细等线简体"/>
          <w:color w:val="000000"/>
          <w:sz w:val="30"/>
          <w:szCs w:val="30"/>
          <w:u w:val="none"/>
        </w:rPr>
        <w:t>：</w:t>
      </w:r>
      <w:r>
        <w:rPr>
          <w:rFonts w:hint="eastAsia" w:ascii="方正细等线简体" w:hAnsi="方正细等线简体" w:eastAsia="方正细等线简体" w:cs="方正细等线简体"/>
          <w:color w:val="000000"/>
          <w:sz w:val="30"/>
          <w:szCs w:val="30"/>
          <w:u w:val="single"/>
          <w:lang w:val="en-US" w:eastAsia="zh-CN"/>
        </w:rPr>
        <w:t>先货后款方式进行结算</w:t>
      </w:r>
      <w:r>
        <w:rPr>
          <w:rFonts w:hint="eastAsia" w:ascii="方正细等线简体" w:hAnsi="方正细等线简体" w:eastAsia="方正细等线简体" w:cs="方正细等线简体"/>
          <w:color w:val="000000"/>
          <w:sz w:val="30"/>
          <w:szCs w:val="30"/>
          <w:u w:val="none"/>
          <w:lang w:val="en-US" w:eastAsia="zh-CN"/>
        </w:rPr>
        <w:t>。</w:t>
      </w:r>
    </w:p>
    <w:p w14:paraId="4E4B9597">
      <w:pPr>
        <w:pStyle w:val="5"/>
        <w:wordWrap/>
        <w:autoSpaceDE w:val="0"/>
        <w:autoSpaceDN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sz w:val="30"/>
          <w:szCs w:val="30"/>
          <w:lang w:val="en-US"/>
        </w:rPr>
      </w:pPr>
      <w:r>
        <w:rPr>
          <w:rFonts w:hint="eastAsia" w:ascii="方正细等线简体" w:hAnsi="方正细等线简体" w:eastAsia="方正细等线简体" w:cs="方正细等线简体"/>
          <w:b/>
          <w:bCs/>
          <w:color w:val="000000"/>
          <w:sz w:val="30"/>
          <w:szCs w:val="30"/>
          <w:lang w:val="en-US" w:eastAsia="zh-CN"/>
        </w:rPr>
        <w:t>2</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发布公告的媒介</w:t>
      </w:r>
      <w:r>
        <w:rPr>
          <w:rFonts w:hint="eastAsia" w:ascii="方正细等线简体" w:hAnsi="方正细等线简体" w:eastAsia="方正细等线简体" w:cs="方正细等线简体"/>
          <w:b/>
          <w:bCs/>
          <w:color w:val="000000"/>
          <w:sz w:val="30"/>
          <w:szCs w:val="30"/>
          <w:lang w:val="en-US"/>
        </w:rPr>
        <w:t xml:space="preserve"> </w:t>
      </w:r>
    </w:p>
    <w:p w14:paraId="6B5C1D15">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本次招标公告在贵州省公路建设养护集团有限公司官网发布。</w:t>
      </w:r>
    </w:p>
    <w:p w14:paraId="5D8978CE">
      <w:pPr>
        <w:pStyle w:val="5"/>
        <w:wordWrap/>
        <w:autoSpaceDE w:val="0"/>
        <w:autoSpaceDN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3.投标人资格要求</w:t>
      </w:r>
    </w:p>
    <w:p w14:paraId="19721F4B">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ED27BD1">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2602F24A">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14F69B4C">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7E3740C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66EC23D8">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投标人应在黔通公司投标时最新的《黔通公司工程项目物资合格供应商库》内。</w:t>
      </w:r>
    </w:p>
    <w:p w14:paraId="4CBABBA2">
      <w:pPr>
        <w:widowControl/>
        <w:wordWrap/>
        <w:autoSpaceDE w:val="0"/>
        <w:autoSpaceDN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4</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招标</w:t>
      </w:r>
      <w:r>
        <w:rPr>
          <w:rFonts w:hint="eastAsia" w:ascii="方正细等线简体" w:hAnsi="方正细等线简体" w:eastAsia="方正细等线简体" w:cs="方正细等线简体"/>
          <w:b/>
          <w:bCs/>
          <w:color w:val="000000"/>
          <w:sz w:val="30"/>
          <w:szCs w:val="30"/>
          <w:lang w:val="en-US"/>
        </w:rPr>
        <w:t>文件</w:t>
      </w:r>
      <w:r>
        <w:rPr>
          <w:rFonts w:hint="eastAsia" w:ascii="方正细等线简体" w:hAnsi="方正细等线简体" w:eastAsia="方正细等线简体" w:cs="方正细等线简体"/>
          <w:b/>
          <w:bCs/>
          <w:color w:val="000000"/>
          <w:sz w:val="30"/>
          <w:szCs w:val="30"/>
          <w:lang w:val="en-US" w:eastAsia="zh-CN"/>
        </w:rPr>
        <w:t>获取及递交投标文件</w:t>
      </w:r>
    </w:p>
    <w:p w14:paraId="1BCBE2A5">
      <w:pPr>
        <w:widowControl/>
        <w:wordWrap/>
        <w:autoSpaceDE w:val="0"/>
        <w:autoSpaceDN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4.1 招标文件获取请于响应文件递交截止前联系我项目经理部采购人员；</w:t>
      </w:r>
    </w:p>
    <w:p w14:paraId="7196D3BF">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2025年7月25日12时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69C6928E">
      <w:pPr>
        <w:pStyle w:val="9"/>
        <w:widowControl/>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市息烽县永阳街贵阳市息烽县虎城大厦对面高速公路养护站</w:t>
      </w:r>
      <w:r>
        <w:rPr>
          <w:rFonts w:hint="eastAsia" w:ascii="方正细等线简体" w:hAnsi="方正细等线简体" w:eastAsia="方正细等线简体" w:cs="方正细等线简体"/>
          <w:sz w:val="30"/>
          <w:szCs w:val="30"/>
          <w:lang w:val="en-US" w:eastAsia="zh-CN"/>
        </w:rPr>
        <w:t>。</w:t>
      </w:r>
    </w:p>
    <w:p w14:paraId="2821FD7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30BEA4B6">
      <w:pPr>
        <w:widowControl/>
        <w:wordWrap/>
        <w:autoSpaceDE w:val="0"/>
        <w:autoSpaceDN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77511CFB">
      <w:pPr>
        <w:widowControl/>
        <w:wordWrap/>
        <w:autoSpaceDE w:val="0"/>
        <w:autoSpaceDN w:val="0"/>
        <w:adjustRightInd/>
        <w:snapToGrid/>
        <w:spacing w:after="240" w:line="500" w:lineRule="exact"/>
        <w:ind w:left="1276" w:leftChars="273" w:hanging="675" w:hangingChars="22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13FE40C9">
      <w:pPr>
        <w:widowControl/>
        <w:wordWrap/>
        <w:autoSpaceDE w:val="0"/>
        <w:autoSpaceDN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贵阳市息烽县（高速</w:t>
      </w:r>
      <w:r>
        <w:rPr>
          <w:rFonts w:hint="eastAsia" w:ascii="方正细等线简体" w:hAnsi="方正细等线简体" w:eastAsia="方正细等线简体" w:cs="方正细等线简体"/>
          <w:spacing w:val="-5"/>
          <w:sz w:val="30"/>
          <w:szCs w:val="30"/>
          <w:u w:val="single"/>
          <w:lang w:val="en-US" w:eastAsia="zh-CN"/>
        </w:rPr>
        <w:t>公路养护站）</w:t>
      </w:r>
    </w:p>
    <w:p w14:paraId="65DC84B0">
      <w:pPr>
        <w:widowControl/>
        <w:wordWrap/>
        <w:autoSpaceDE w:val="0"/>
        <w:autoSpaceDN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陈延昭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7ED0D54F">
      <w:pPr>
        <w:widowControl/>
        <w:wordWrap/>
        <w:autoSpaceDE w:val="0"/>
        <w:autoSpaceDN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151852635858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978EA77">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378C382F">
      <w:pPr>
        <w:widowControl/>
        <w:wordWrap/>
        <w:autoSpaceDE w:val="0"/>
        <w:autoSpaceDN w:val="0"/>
        <w:adjustRightInd/>
        <w:snapToGrid/>
        <w:spacing w:after="240" w:line="500" w:lineRule="exact"/>
        <w:ind w:left="2695" w:leftChars="816" w:hanging="900" w:hangingChars="3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069CFFFE">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3500">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c1ODI5ZTNhNjQ0YTI3MTJhMjBkZjk1YzI2YTczY2MifQ=="/>
  </w:docVars>
  <w:rsids>
    <w:rsidRoot w:val="00000000"/>
    <w:rsid w:val="2BC5709C"/>
    <w:rsid w:val="384358B1"/>
    <w:rsid w:val="39AF033E"/>
    <w:rsid w:val="44225B10"/>
    <w:rsid w:val="4AF3536A"/>
    <w:rsid w:val="55325E6D"/>
    <w:rsid w:val="607B5977"/>
    <w:rsid w:val="6F5636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next w:val="1"/>
    <w:qFormat/>
    <w:uiPriority w:val="99"/>
    <w:pPr>
      <w:ind w:firstLine="420" w:firstLineChars="200"/>
    </w:pPr>
    <w:rPr>
      <w:rFonts w:ascii="Times New Roman" w:hAnsi="Times New Roman" w:cs="Times New Roman"/>
      <w:kern w:val="0"/>
      <w:sz w:val="20"/>
      <w:szCs w:val="20"/>
    </w:rPr>
  </w:style>
  <w:style w:type="paragraph" w:customStyle="1"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paragraph" w:customStyle="1" w:styleId="16">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character" w:customStyle="1" w:styleId="19">
    <w:name w:val="font61"/>
    <w:basedOn w:val="12"/>
    <w:qFormat/>
    <w:uiPriority w:val="0"/>
    <w:rPr>
      <w:rFonts w:hint="eastAsia" w:ascii="宋体" w:hAnsi="宋体" w:eastAsia="宋体" w:cs="宋体"/>
      <w:color w:val="000000"/>
      <w:sz w:val="20"/>
      <w:szCs w:val="20"/>
      <w:u w:val="single"/>
    </w:rPr>
  </w:style>
  <w:style w:type="character" w:customStyle="1" w:styleId="20">
    <w:name w:val="font4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FF0000"/>
      <w:sz w:val="20"/>
      <w:szCs w:val="20"/>
      <w:u w:val="none"/>
    </w:rPr>
  </w:style>
  <w:style w:type="character" w:customStyle="1" w:styleId="22">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714</Words>
  <Characters>807</Characters>
  <Lines>45</Lines>
  <Paragraphs>12</Paragraphs>
  <TotalTime>0</TotalTime>
  <ScaleCrop>false</ScaleCrop>
  <LinksUpToDate>false</LinksUpToDate>
  <CharactersWithSpaces>912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2025-07-21T07:22:27Z</dcterms:modified>
  <dc:title>贵州高速黔通建设工程有限公司息烽分公司2025年路面提升X178阳朗至黎安路面材料采购公告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5D1B47E95CE541318BD7E68219F375D7_13</vt:lpwstr>
  </property>
  <property fmtid="{D5CDD505-2E9C-101B-9397-08002B2CF9AE}" pid="7" name="KSOTemplateDocerSaveRecord">
    <vt:lpwstr>eyJoZGlkIjoiYTA4NTI5NmUxZjE4MDM1ZGFkM2FmODRkNjgyMmVlMGEiLCJ1c2VySWQiOiI2MTI3NzQwNTEifQ==</vt:lpwstr>
  </property>
</Properties>
</file>