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0CF45">
      <w:pPr>
        <w:spacing w:line="258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贵州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省公路建设养护集团有限公司贵阳分公司</w:t>
      </w:r>
    </w:p>
    <w:p w14:paraId="489185C8">
      <w:pPr>
        <w:spacing w:line="258" w:lineRule="auto"/>
        <w:jc w:val="center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办公楼办公家具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采购项目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1"/>
          <w:sz w:val="44"/>
          <w:szCs w:val="44"/>
        </w:rPr>
        <w:t>候选人公示</w:t>
      </w:r>
    </w:p>
    <w:p w14:paraId="659167F0">
      <w:pPr>
        <w:spacing w:line="309" w:lineRule="auto"/>
        <w:rPr>
          <w:rFonts w:ascii="Arial"/>
          <w:sz w:val="21"/>
        </w:rPr>
      </w:pPr>
    </w:p>
    <w:p w14:paraId="4D3EFE3A">
      <w:pPr>
        <w:spacing w:line="309" w:lineRule="auto"/>
        <w:rPr>
          <w:rFonts w:ascii="Arial"/>
          <w:sz w:val="21"/>
        </w:rPr>
      </w:pPr>
    </w:p>
    <w:p w14:paraId="242A769A">
      <w:pPr>
        <w:spacing w:line="310" w:lineRule="auto"/>
        <w:rPr>
          <w:rFonts w:ascii="Arial"/>
          <w:sz w:val="21"/>
        </w:rPr>
      </w:pPr>
    </w:p>
    <w:p w14:paraId="1F1492E9">
      <w:pPr>
        <w:pStyle w:val="2"/>
        <w:spacing w:before="103" w:line="183" w:lineRule="auto"/>
        <w:ind w:left="5"/>
        <w:outlineLvl w:val="1"/>
        <w:rPr>
          <w:sz w:val="24"/>
          <w:szCs w:val="24"/>
        </w:rPr>
      </w:pPr>
      <w:r>
        <w:rPr>
          <w:b/>
          <w:bCs/>
          <w:color w:val="333333"/>
          <w:spacing w:val="-1"/>
          <w:sz w:val="24"/>
          <w:szCs w:val="24"/>
        </w:rPr>
        <w:t>一、项目名称</w:t>
      </w:r>
    </w:p>
    <w:p w14:paraId="713F287F">
      <w:pPr>
        <w:pStyle w:val="2"/>
        <w:spacing w:before="79" w:line="232" w:lineRule="auto"/>
        <w:rPr>
          <w:rFonts w:hint="eastAsia"/>
          <w:color w:val="333333"/>
        </w:rPr>
      </w:pPr>
      <w:r>
        <w:rPr>
          <w:color w:val="333333"/>
        </w:rPr>
        <w:t>项目名称 ：</w:t>
      </w:r>
      <w:r>
        <w:rPr>
          <w:rFonts w:hint="eastAsia"/>
          <w:color w:val="333333"/>
        </w:rPr>
        <w:t>贵州</w:t>
      </w:r>
      <w:r>
        <w:rPr>
          <w:rFonts w:hint="eastAsia"/>
          <w:color w:val="333333"/>
          <w:lang w:val="en-US" w:eastAsia="zh-CN"/>
        </w:rPr>
        <w:t>省公路建设养护集团有限公司贵阳分公司新</w:t>
      </w:r>
      <w:r>
        <w:rPr>
          <w:rFonts w:hint="eastAsia"/>
          <w:color w:val="333333"/>
        </w:rPr>
        <w:t>办公楼办公家具采购</w:t>
      </w:r>
    </w:p>
    <w:p w14:paraId="4DD5F319">
      <w:pPr>
        <w:pStyle w:val="2"/>
        <w:spacing w:before="74" w:line="185" w:lineRule="auto"/>
        <w:ind w:left="1"/>
      </w:pPr>
      <w:r>
        <w:rPr>
          <w:color w:val="333333"/>
          <w:spacing w:val="-5"/>
        </w:rPr>
        <w:t>采购方式 ：</w:t>
      </w:r>
      <w:r>
        <w:rPr>
          <w:rFonts w:hint="eastAsia"/>
          <w:color w:val="333333"/>
          <w:spacing w:val="-5"/>
          <w:lang w:val="en-US" w:eastAsia="zh-CN"/>
        </w:rPr>
        <w:t>询价</w:t>
      </w:r>
      <w:r>
        <w:rPr>
          <w:color w:val="333333"/>
          <w:spacing w:val="-5"/>
        </w:rPr>
        <w:t>采购</w:t>
      </w:r>
    </w:p>
    <w:p w14:paraId="7B1D04B7">
      <w:pPr>
        <w:pStyle w:val="2"/>
        <w:spacing w:before="110" w:line="184" w:lineRule="auto"/>
      </w:pPr>
      <w:r>
        <w:rPr>
          <w:color w:val="333333"/>
          <w:spacing w:val="-6"/>
        </w:rPr>
        <w:t>邀请范围 ：公开</w:t>
      </w:r>
    </w:p>
    <w:p w14:paraId="5885B2BB">
      <w:pPr>
        <w:pStyle w:val="2"/>
        <w:spacing w:before="284" w:line="183" w:lineRule="auto"/>
        <w:ind w:left="5"/>
        <w:outlineLvl w:val="1"/>
        <w:rPr>
          <w:sz w:val="24"/>
          <w:szCs w:val="24"/>
        </w:rPr>
      </w:pPr>
      <w:r>
        <w:rPr>
          <w:rFonts w:hint="eastAsia"/>
          <w:b/>
          <w:bCs/>
          <w:color w:val="333333"/>
          <w:spacing w:val="-1"/>
          <w:sz w:val="24"/>
          <w:szCs w:val="24"/>
          <w:lang w:val="en-US" w:eastAsia="zh-CN"/>
        </w:rPr>
        <w:t>二</w:t>
      </w:r>
      <w:r>
        <w:rPr>
          <w:b/>
          <w:bCs/>
          <w:color w:val="333333"/>
          <w:spacing w:val="-1"/>
          <w:sz w:val="24"/>
          <w:szCs w:val="24"/>
        </w:rPr>
        <w:t>、公示日期</w:t>
      </w:r>
    </w:p>
    <w:p w14:paraId="6904465E">
      <w:pPr>
        <w:pStyle w:val="2"/>
        <w:spacing w:before="80" w:line="232" w:lineRule="auto"/>
        <w:rPr>
          <w:rFonts w:ascii="Arial" w:hAnsi="Arial" w:eastAsia="Arial" w:cs="Arial"/>
        </w:rPr>
      </w:pPr>
      <w:r>
        <w:rPr>
          <w:color w:val="333333"/>
        </w:rPr>
        <w:t>公示期</w:t>
      </w:r>
      <w:r>
        <w:rPr>
          <w:rFonts w:ascii="Arial" w:hAnsi="Arial" w:eastAsia="Arial" w:cs="Arial"/>
          <w:color w:val="333333"/>
        </w:rPr>
        <w:t>: 202</w:t>
      </w:r>
      <w:r>
        <w:rPr>
          <w:rFonts w:hint="eastAsia" w:ascii="Arial" w:hAnsi="Arial" w:eastAsia="宋体" w:cs="Arial"/>
          <w:color w:val="333333"/>
          <w:lang w:val="en-US" w:eastAsia="zh-CN"/>
        </w:rPr>
        <w:t>5</w:t>
      </w:r>
      <w:r>
        <w:rPr>
          <w:rFonts w:ascii="Arial" w:hAnsi="Arial" w:eastAsia="Arial" w:cs="Arial"/>
          <w:color w:val="333333"/>
        </w:rPr>
        <w:t>-</w:t>
      </w:r>
      <w:r>
        <w:rPr>
          <w:rFonts w:hint="eastAsia" w:ascii="Arial" w:hAnsi="Arial" w:eastAsia="宋体" w:cs="Arial"/>
          <w:color w:val="333333"/>
          <w:lang w:val="en-US" w:eastAsia="zh-CN"/>
        </w:rPr>
        <w:t>8</w:t>
      </w:r>
      <w:r>
        <w:rPr>
          <w:rFonts w:ascii="Arial" w:hAnsi="Arial" w:eastAsia="Arial" w:cs="Arial"/>
          <w:color w:val="333333"/>
        </w:rPr>
        <w:t>-1</w:t>
      </w:r>
      <w:r>
        <w:rPr>
          <w:rFonts w:hint="eastAsia" w:ascii="Arial" w:hAnsi="Arial" w:eastAsia="宋体" w:cs="Arial"/>
          <w:color w:val="333333"/>
          <w:lang w:val="en-US" w:eastAsia="zh-CN"/>
        </w:rPr>
        <w:t>9</w:t>
      </w:r>
      <w:r>
        <w:rPr>
          <w:rFonts w:ascii="Arial" w:hAnsi="Arial" w:eastAsia="Arial" w:cs="Arial"/>
          <w:color w:val="333333"/>
          <w:spacing w:val="22"/>
          <w:w w:val="101"/>
        </w:rPr>
        <w:t xml:space="preserve"> </w:t>
      </w:r>
      <w:r>
        <w:rPr>
          <w:color w:val="333333"/>
        </w:rPr>
        <w:t>至</w:t>
      </w:r>
      <w:r>
        <w:rPr>
          <w:rFonts w:hint="eastAsia"/>
          <w:color w:val="333333"/>
          <w:lang w:val="en-US" w:eastAsia="zh-CN"/>
        </w:rPr>
        <w:t xml:space="preserve"> </w:t>
      </w:r>
      <w:bookmarkStart w:id="2" w:name="_GoBack"/>
      <w:bookmarkEnd w:id="2"/>
      <w:r>
        <w:rPr>
          <w:rFonts w:ascii="Arial" w:hAnsi="Arial" w:eastAsia="Arial" w:cs="Arial"/>
          <w:color w:val="333333"/>
        </w:rPr>
        <w:t>202</w:t>
      </w:r>
      <w:r>
        <w:rPr>
          <w:rFonts w:hint="eastAsia" w:ascii="Arial" w:hAnsi="Arial" w:eastAsia="宋体" w:cs="Arial"/>
          <w:color w:val="333333"/>
          <w:lang w:val="en-US" w:eastAsia="zh-CN"/>
        </w:rPr>
        <w:t>5</w:t>
      </w:r>
      <w:r>
        <w:rPr>
          <w:rFonts w:ascii="Arial" w:hAnsi="Arial" w:eastAsia="Arial" w:cs="Arial"/>
          <w:color w:val="333333"/>
        </w:rPr>
        <w:t>-</w:t>
      </w:r>
      <w:r>
        <w:rPr>
          <w:rFonts w:hint="eastAsia" w:ascii="Arial" w:hAnsi="Arial" w:eastAsia="宋体" w:cs="Arial"/>
          <w:color w:val="333333"/>
          <w:lang w:val="en-US" w:eastAsia="zh-CN"/>
        </w:rPr>
        <w:t>8</w:t>
      </w:r>
      <w:r>
        <w:rPr>
          <w:rFonts w:ascii="Arial" w:hAnsi="Arial" w:eastAsia="Arial" w:cs="Arial"/>
          <w:color w:val="333333"/>
          <w:spacing w:val="-1"/>
        </w:rPr>
        <w:t>-</w:t>
      </w:r>
      <w:r>
        <w:rPr>
          <w:rFonts w:hint="eastAsia" w:ascii="Arial" w:hAnsi="Arial" w:eastAsia="宋体" w:cs="Arial"/>
          <w:color w:val="333333"/>
          <w:spacing w:val="-1"/>
          <w:lang w:val="en-US" w:eastAsia="zh-CN"/>
        </w:rPr>
        <w:t>22</w:t>
      </w:r>
      <w:r>
        <w:rPr>
          <w:rFonts w:ascii="Arial" w:hAnsi="Arial" w:eastAsia="Arial" w:cs="Arial"/>
          <w:color w:val="333333"/>
          <w:spacing w:val="22"/>
        </w:rPr>
        <w:t xml:space="preserve"> </w:t>
      </w:r>
    </w:p>
    <w:p w14:paraId="44FB1B89">
      <w:pPr>
        <w:pStyle w:val="2"/>
        <w:spacing w:before="249" w:line="183" w:lineRule="auto"/>
        <w:ind w:left="13"/>
        <w:outlineLvl w:val="1"/>
        <w:rPr>
          <w:sz w:val="24"/>
          <w:szCs w:val="24"/>
        </w:rPr>
      </w:pPr>
      <w:r>
        <w:rPr>
          <w:rFonts w:hint="eastAsia"/>
          <w:b/>
          <w:bCs/>
          <w:color w:val="333333"/>
          <w:spacing w:val="-3"/>
          <w:sz w:val="24"/>
          <w:szCs w:val="24"/>
          <w:lang w:val="en-US" w:eastAsia="zh-CN"/>
        </w:rPr>
        <w:t>三</w:t>
      </w:r>
      <w:r>
        <w:rPr>
          <w:b/>
          <w:bCs/>
          <w:color w:val="333333"/>
          <w:spacing w:val="-3"/>
          <w:sz w:val="24"/>
          <w:szCs w:val="24"/>
        </w:rPr>
        <w:t>、候选人信息</w:t>
      </w:r>
    </w:p>
    <w:p w14:paraId="3FB87467">
      <w:pPr>
        <w:spacing w:before="36"/>
      </w:pPr>
    </w:p>
    <w:tbl>
      <w:tblPr>
        <w:tblStyle w:val="6"/>
        <w:tblW w:w="8977" w:type="dxa"/>
        <w:tblInd w:w="2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3185"/>
        <w:gridCol w:w="1984"/>
        <w:gridCol w:w="1865"/>
        <w:gridCol w:w="1231"/>
      </w:tblGrid>
      <w:tr w14:paraId="55F6DDB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12" w:type="dxa"/>
            <w:vAlign w:val="top"/>
          </w:tcPr>
          <w:p w14:paraId="1D95CBA6">
            <w:pPr>
              <w:spacing w:line="183" w:lineRule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sz w:val="18"/>
                <w:szCs w:val="18"/>
              </w:rPr>
              <w:t>序号</w:t>
            </w:r>
          </w:p>
        </w:tc>
        <w:tc>
          <w:tcPr>
            <w:tcW w:w="3185" w:type="dxa"/>
            <w:vAlign w:val="top"/>
          </w:tcPr>
          <w:p w14:paraId="636CD941">
            <w:pPr>
              <w:spacing w:line="183" w:lineRule="auto"/>
              <w:ind w:left="3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1"/>
                <w:sz w:val="18"/>
                <w:szCs w:val="18"/>
                <w:lang w:val="en-US" w:eastAsia="zh-CN"/>
              </w:rPr>
              <w:t>中标</w:t>
            </w: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18"/>
                <w:szCs w:val="18"/>
              </w:rPr>
              <w:t>候选人名称</w:t>
            </w:r>
          </w:p>
        </w:tc>
        <w:tc>
          <w:tcPr>
            <w:tcW w:w="1984" w:type="dxa"/>
            <w:vAlign w:val="top"/>
          </w:tcPr>
          <w:p w14:paraId="0478C3A6">
            <w:pPr>
              <w:spacing w:line="183" w:lineRule="auto"/>
              <w:ind w:left="33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333333"/>
                <w:spacing w:val="-4"/>
                <w:sz w:val="18"/>
                <w:szCs w:val="18"/>
              </w:rPr>
              <w:t>中标价格</w:t>
            </w:r>
          </w:p>
        </w:tc>
        <w:tc>
          <w:tcPr>
            <w:tcW w:w="1865" w:type="dxa"/>
            <w:vAlign w:val="top"/>
          </w:tcPr>
          <w:p w14:paraId="5E1C6EA3">
            <w:pPr>
              <w:spacing w:line="183" w:lineRule="auto"/>
              <w:ind w:left="4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333333"/>
                <w:spacing w:val="-2"/>
                <w:sz w:val="18"/>
                <w:szCs w:val="18"/>
              </w:rPr>
              <w:t>评审分数</w:t>
            </w:r>
          </w:p>
        </w:tc>
        <w:tc>
          <w:tcPr>
            <w:tcW w:w="1231" w:type="dxa"/>
            <w:vAlign w:val="top"/>
          </w:tcPr>
          <w:p w14:paraId="22A2FA35">
            <w:pPr>
              <w:spacing w:line="183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333333"/>
                <w:spacing w:val="-2"/>
                <w:sz w:val="18"/>
                <w:szCs w:val="18"/>
              </w:rPr>
              <w:t>其他说明</w:t>
            </w:r>
          </w:p>
        </w:tc>
      </w:tr>
      <w:tr w14:paraId="3CE614E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12" w:type="dxa"/>
            <w:vAlign w:val="top"/>
          </w:tcPr>
          <w:p w14:paraId="3359BED1">
            <w:pPr>
              <w:pStyle w:val="7"/>
              <w:spacing w:before="130" w:line="198" w:lineRule="auto"/>
              <w:ind w:left="18"/>
            </w:pPr>
            <w:r>
              <w:rPr>
                <w:color w:val="333333"/>
              </w:rPr>
              <w:t>1</w:t>
            </w:r>
          </w:p>
        </w:tc>
        <w:tc>
          <w:tcPr>
            <w:tcW w:w="3185" w:type="dxa"/>
            <w:vAlign w:val="top"/>
          </w:tcPr>
          <w:p w14:paraId="56009A8D">
            <w:pPr>
              <w:spacing w:before="104" w:line="186" w:lineRule="auto"/>
              <w:ind w:left="35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zh-CN" w:eastAsia="zh-CN"/>
              </w:rPr>
              <w:t>贵州优派创新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科技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zh-CN" w:eastAsia="zh-CN"/>
              </w:rPr>
              <w:t>有限公司</w:t>
            </w:r>
          </w:p>
        </w:tc>
        <w:tc>
          <w:tcPr>
            <w:tcW w:w="1984" w:type="dxa"/>
            <w:vAlign w:val="top"/>
          </w:tcPr>
          <w:p w14:paraId="6C4FDA2A">
            <w:pPr>
              <w:pStyle w:val="7"/>
              <w:spacing w:before="77" w:line="227" w:lineRule="auto"/>
              <w:ind w:left="346"/>
              <w:rPr>
                <w:rFonts w:ascii="微软雅黑" w:hAnsi="微软雅黑" w:eastAsia="微软雅黑" w:cs="微软雅黑"/>
              </w:rPr>
            </w:pPr>
            <w:r>
              <w:rPr>
                <w:rFonts w:hint="eastAsia"/>
                <w:color w:val="333333"/>
                <w:spacing w:val="-1"/>
                <w:lang w:val="en-US" w:eastAsia="zh-CN"/>
              </w:rPr>
              <w:t>177870</w:t>
            </w:r>
            <w:r>
              <w:rPr>
                <w:color w:val="333333"/>
                <w:spacing w:val="-1"/>
              </w:rPr>
              <w:t>.00</w:t>
            </w:r>
            <w:r>
              <w:rPr>
                <w:rFonts w:ascii="微软雅黑" w:hAnsi="微软雅黑" w:eastAsia="微软雅黑" w:cs="微软雅黑"/>
                <w:color w:val="333333"/>
                <w:spacing w:val="-1"/>
              </w:rPr>
              <w:t>元</w:t>
            </w:r>
          </w:p>
        </w:tc>
        <w:tc>
          <w:tcPr>
            <w:tcW w:w="1865" w:type="dxa"/>
            <w:vAlign w:val="top"/>
          </w:tcPr>
          <w:p w14:paraId="78853B06">
            <w:pPr>
              <w:pStyle w:val="7"/>
              <w:spacing w:before="77" w:line="255" w:lineRule="exact"/>
              <w:ind w:left="454"/>
            </w:pPr>
            <w:r>
              <w:rPr>
                <w:color w:val="333333"/>
                <w:position w:val="1"/>
              </w:rPr>
              <w:t>/</w:t>
            </w:r>
          </w:p>
        </w:tc>
        <w:tc>
          <w:tcPr>
            <w:tcW w:w="1231" w:type="dxa"/>
            <w:vAlign w:val="top"/>
          </w:tcPr>
          <w:p w14:paraId="4290D191">
            <w:pPr>
              <w:pStyle w:val="7"/>
              <w:rPr>
                <w:sz w:val="21"/>
              </w:rPr>
            </w:pPr>
          </w:p>
        </w:tc>
      </w:tr>
      <w:tr w14:paraId="76EA537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712" w:type="dxa"/>
            <w:vAlign w:val="top"/>
          </w:tcPr>
          <w:p w14:paraId="07E95360">
            <w:pPr>
              <w:pStyle w:val="7"/>
              <w:spacing w:before="118" w:line="198" w:lineRule="auto"/>
              <w:ind w:left="3"/>
            </w:pPr>
            <w:r>
              <w:rPr>
                <w:color w:val="333333"/>
              </w:rPr>
              <w:t>2</w:t>
            </w:r>
          </w:p>
        </w:tc>
        <w:tc>
          <w:tcPr>
            <w:tcW w:w="3185" w:type="dxa"/>
            <w:vAlign w:val="top"/>
          </w:tcPr>
          <w:p w14:paraId="5DE1F51F">
            <w:pPr>
              <w:spacing w:before="93" w:line="186" w:lineRule="auto"/>
              <w:ind w:left="35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zh-CN" w:eastAsia="zh-CN"/>
              </w:rPr>
              <w:t>贵州中星金属制品有限公司</w:t>
            </w:r>
          </w:p>
        </w:tc>
        <w:tc>
          <w:tcPr>
            <w:tcW w:w="1984" w:type="dxa"/>
            <w:vAlign w:val="top"/>
          </w:tcPr>
          <w:p w14:paraId="7C34E78C">
            <w:pPr>
              <w:pStyle w:val="7"/>
              <w:spacing w:before="65" w:line="225" w:lineRule="auto"/>
              <w:ind w:left="346"/>
              <w:rPr>
                <w:rFonts w:ascii="微软雅黑" w:hAnsi="微软雅黑" w:eastAsia="微软雅黑" w:cs="微软雅黑"/>
              </w:rPr>
            </w:pPr>
            <w:r>
              <w:rPr>
                <w:rFonts w:hint="eastAsia"/>
                <w:color w:val="333333"/>
                <w:spacing w:val="-1"/>
                <w:lang w:val="en-US" w:eastAsia="zh-CN"/>
              </w:rPr>
              <w:t>201415</w:t>
            </w:r>
            <w:r>
              <w:rPr>
                <w:color w:val="333333"/>
                <w:spacing w:val="-1"/>
              </w:rPr>
              <w:t>.00</w:t>
            </w:r>
            <w:r>
              <w:rPr>
                <w:rFonts w:ascii="微软雅黑" w:hAnsi="微软雅黑" w:eastAsia="微软雅黑" w:cs="微软雅黑"/>
                <w:color w:val="333333"/>
                <w:spacing w:val="-1"/>
              </w:rPr>
              <w:t>元</w:t>
            </w:r>
          </w:p>
        </w:tc>
        <w:tc>
          <w:tcPr>
            <w:tcW w:w="1865" w:type="dxa"/>
            <w:vAlign w:val="top"/>
          </w:tcPr>
          <w:p w14:paraId="7F48466E">
            <w:pPr>
              <w:pStyle w:val="7"/>
              <w:spacing w:before="65" w:line="255" w:lineRule="exact"/>
              <w:ind w:left="454"/>
            </w:pPr>
            <w:r>
              <w:rPr>
                <w:color w:val="333333"/>
                <w:position w:val="1"/>
              </w:rPr>
              <w:t>/</w:t>
            </w:r>
          </w:p>
        </w:tc>
        <w:tc>
          <w:tcPr>
            <w:tcW w:w="1231" w:type="dxa"/>
            <w:vAlign w:val="top"/>
          </w:tcPr>
          <w:p w14:paraId="1DD87CC1">
            <w:pPr>
              <w:pStyle w:val="7"/>
              <w:rPr>
                <w:sz w:val="21"/>
              </w:rPr>
            </w:pPr>
          </w:p>
        </w:tc>
      </w:tr>
      <w:tr w14:paraId="76D7C65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712" w:type="dxa"/>
            <w:vAlign w:val="top"/>
          </w:tcPr>
          <w:p w14:paraId="5BA999E6">
            <w:pPr>
              <w:pStyle w:val="7"/>
              <w:spacing w:before="68" w:line="255" w:lineRule="exact"/>
              <w:ind w:left="5"/>
            </w:pPr>
            <w:r>
              <w:rPr>
                <w:color w:val="333333"/>
                <w:position w:val="1"/>
              </w:rPr>
              <w:t>3</w:t>
            </w:r>
          </w:p>
        </w:tc>
        <w:tc>
          <w:tcPr>
            <w:tcW w:w="3185" w:type="dxa"/>
            <w:vAlign w:val="top"/>
          </w:tcPr>
          <w:p w14:paraId="14820F8E">
            <w:pPr>
              <w:spacing w:before="62" w:line="223" w:lineRule="auto"/>
              <w:ind w:left="35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zh-CN" w:eastAsia="zh-CN"/>
              </w:rPr>
              <w:t>白云区新宇泰办公家具经营部</w:t>
            </w:r>
          </w:p>
        </w:tc>
        <w:tc>
          <w:tcPr>
            <w:tcW w:w="1984" w:type="dxa"/>
            <w:vAlign w:val="top"/>
          </w:tcPr>
          <w:p w14:paraId="33BFF803">
            <w:pPr>
              <w:pStyle w:val="7"/>
              <w:spacing w:before="68" w:line="227" w:lineRule="auto"/>
              <w:ind w:left="346"/>
              <w:rPr>
                <w:rFonts w:ascii="微软雅黑" w:hAnsi="微软雅黑" w:eastAsia="微软雅黑" w:cs="微软雅黑"/>
              </w:rPr>
            </w:pPr>
            <w:r>
              <w:rPr>
                <w:rFonts w:hint="eastAsia"/>
                <w:color w:val="333333"/>
                <w:spacing w:val="-1"/>
                <w:lang w:val="en-US" w:eastAsia="zh-CN"/>
              </w:rPr>
              <w:t>219310</w:t>
            </w:r>
            <w:r>
              <w:rPr>
                <w:color w:val="333333"/>
                <w:spacing w:val="-1"/>
              </w:rPr>
              <w:t>.00</w:t>
            </w:r>
            <w:r>
              <w:rPr>
                <w:rFonts w:ascii="微软雅黑" w:hAnsi="微软雅黑" w:eastAsia="微软雅黑" w:cs="微软雅黑"/>
                <w:color w:val="333333"/>
                <w:spacing w:val="-1"/>
              </w:rPr>
              <w:t>元</w:t>
            </w:r>
          </w:p>
        </w:tc>
        <w:tc>
          <w:tcPr>
            <w:tcW w:w="1865" w:type="dxa"/>
            <w:vAlign w:val="top"/>
          </w:tcPr>
          <w:p w14:paraId="44E2B288">
            <w:pPr>
              <w:pStyle w:val="7"/>
              <w:spacing w:before="68" w:line="255" w:lineRule="exact"/>
              <w:ind w:left="454"/>
            </w:pPr>
            <w:r>
              <w:rPr>
                <w:color w:val="333333"/>
                <w:position w:val="1"/>
              </w:rPr>
              <w:t>/</w:t>
            </w:r>
          </w:p>
        </w:tc>
        <w:tc>
          <w:tcPr>
            <w:tcW w:w="1231" w:type="dxa"/>
            <w:vAlign w:val="top"/>
          </w:tcPr>
          <w:p w14:paraId="106905B5">
            <w:pPr>
              <w:pStyle w:val="7"/>
              <w:rPr>
                <w:sz w:val="21"/>
              </w:rPr>
            </w:pPr>
          </w:p>
        </w:tc>
      </w:tr>
    </w:tbl>
    <w:p w14:paraId="5EA6C078">
      <w:pPr>
        <w:spacing w:line="252" w:lineRule="auto"/>
        <w:rPr>
          <w:rFonts w:ascii="Arial"/>
          <w:sz w:val="21"/>
        </w:rPr>
      </w:pPr>
    </w:p>
    <w:p w14:paraId="750AD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color w:val="333333"/>
          <w:spacing w:val="-1"/>
          <w:sz w:val="24"/>
          <w:szCs w:val="24"/>
          <w:lang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当中标人依法被确定为无效中标时，则按中标候选人顺序依次确定中标人。</w:t>
      </w:r>
    </w:p>
    <w:p w14:paraId="6624963E">
      <w:pPr>
        <w:pStyle w:val="2"/>
        <w:spacing w:before="103" w:line="184" w:lineRule="auto"/>
        <w:ind w:left="2"/>
        <w:outlineLvl w:val="1"/>
        <w:rPr>
          <w:rFonts w:hint="eastAsia"/>
          <w:b/>
          <w:bCs/>
          <w:color w:val="333333"/>
          <w:spacing w:val="-1"/>
          <w:sz w:val="24"/>
          <w:szCs w:val="24"/>
          <w:lang w:eastAsia="zh-CN"/>
        </w:rPr>
      </w:pPr>
    </w:p>
    <w:p w14:paraId="23A96842">
      <w:pPr>
        <w:pStyle w:val="2"/>
        <w:spacing w:before="103" w:line="184" w:lineRule="auto"/>
        <w:ind w:left="2"/>
        <w:outlineLvl w:val="1"/>
        <w:rPr>
          <w:sz w:val="24"/>
          <w:szCs w:val="24"/>
        </w:rPr>
      </w:pPr>
      <w:r>
        <w:rPr>
          <w:rFonts w:hint="eastAsia"/>
          <w:b/>
          <w:bCs/>
          <w:color w:val="333333"/>
          <w:spacing w:val="-1"/>
          <w:sz w:val="24"/>
          <w:szCs w:val="24"/>
          <w:lang w:eastAsia="zh-CN"/>
        </w:rPr>
        <w:t>四</w:t>
      </w:r>
      <w:r>
        <w:rPr>
          <w:b/>
          <w:bCs/>
          <w:color w:val="333333"/>
          <w:spacing w:val="-1"/>
          <w:sz w:val="24"/>
          <w:szCs w:val="24"/>
        </w:rPr>
        <w:t>、联系方式</w:t>
      </w:r>
    </w:p>
    <w:p w14:paraId="3C229FA5">
      <w:pPr>
        <w:pStyle w:val="2"/>
        <w:spacing w:before="278" w:line="185" w:lineRule="auto"/>
        <w:ind w:left="349"/>
      </w:pPr>
      <w:r>
        <w:rPr>
          <w:spacing w:val="1"/>
          <w:u w:val="single" w:color="auto"/>
        </w:rPr>
        <w:t>招标人：贵州省公路建设养护集团有限公司</w:t>
      </w:r>
    </w:p>
    <w:p w14:paraId="1FBC411C">
      <w:pPr>
        <w:pStyle w:val="2"/>
        <w:spacing w:before="200" w:line="233" w:lineRule="auto"/>
        <w:ind w:left="349"/>
      </w:pPr>
      <w:r>
        <w:rPr>
          <w:spacing w:val="1"/>
          <w:u w:val="single" w:color="auto"/>
        </w:rPr>
        <w:t>联系地址：</w:t>
      </w:r>
      <w:r>
        <w:rPr>
          <w:rFonts w:hint="eastAsia"/>
          <w:spacing w:val="1"/>
          <w:u w:val="single" w:color="auto"/>
          <w:lang w:val="en-US" w:eastAsia="zh-CN"/>
        </w:rPr>
        <w:t>贵州省贵阳市观山湖区天一国际广场11栋25楼</w:t>
      </w:r>
    </w:p>
    <w:p w14:paraId="228877DC">
      <w:pPr>
        <w:pStyle w:val="2"/>
        <w:spacing w:before="194" w:line="184" w:lineRule="auto"/>
        <w:ind w:left="349"/>
        <w:rPr>
          <w:rFonts w:hint="eastAsia" w:eastAsia="微软雅黑"/>
          <w:lang w:val="en-US" w:eastAsia="zh-CN"/>
        </w:rPr>
      </w:pPr>
      <w:r>
        <w:rPr>
          <w:spacing w:val="1"/>
          <w:u w:val="single" w:color="auto"/>
        </w:rPr>
        <w:t>联系人：</w:t>
      </w:r>
      <w:r>
        <w:rPr>
          <w:rFonts w:hint="eastAsia"/>
          <w:spacing w:val="1"/>
          <w:u w:val="single" w:color="auto"/>
          <w:lang w:val="en-US" w:eastAsia="zh-CN"/>
        </w:rPr>
        <w:t>刘女士</w:t>
      </w:r>
    </w:p>
    <w:p w14:paraId="2AB913C8">
      <w:pPr>
        <w:pStyle w:val="2"/>
        <w:spacing w:before="199" w:line="234" w:lineRule="auto"/>
        <w:ind w:left="349"/>
        <w:rPr>
          <w:rFonts w:hint="eastAsia" w:ascii="Arial" w:hAnsi="Arial" w:eastAsia="宋体" w:cs="Arial"/>
          <w:spacing w:val="1"/>
          <w:u w:val="single" w:color="auto"/>
          <w:lang w:val="en-US" w:eastAsia="zh-CN"/>
        </w:rPr>
      </w:pPr>
      <w:r>
        <w:rPr>
          <w:spacing w:val="1"/>
          <w:u w:val="single" w:color="auto"/>
        </w:rPr>
        <w:t>联系电话：</w:t>
      </w:r>
      <w:r>
        <w:rPr>
          <w:rFonts w:hint="eastAsia" w:ascii="Arial" w:hAnsi="Arial" w:eastAsia="宋体" w:cs="Arial"/>
          <w:spacing w:val="1"/>
          <w:u w:val="single" w:color="auto"/>
          <w:lang w:val="en-US" w:eastAsia="zh-CN"/>
        </w:rPr>
        <w:t>18798034957</w:t>
      </w:r>
    </w:p>
    <w:p w14:paraId="04827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五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、监督部门及电话</w:t>
      </w:r>
    </w:p>
    <w:p w14:paraId="2BD64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lang w:val="en-US"/>
        </w:rPr>
      </w:pPr>
      <w:bookmarkStart w:id="0" w:name="OLE_LINK2"/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纪检部门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举报</w:t>
      </w:r>
      <w:bookmarkEnd w:id="0"/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电话：</w:t>
      </w:r>
      <w:bookmarkStart w:id="1" w:name="OLE_LINK3"/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</w:rPr>
        <w:t>0851-84738495</w:t>
      </w:r>
      <w:bookmarkEnd w:id="1"/>
    </w:p>
    <w:p w14:paraId="31D8BCC6">
      <w:pPr>
        <w:pStyle w:val="2"/>
        <w:spacing w:before="199" w:line="234" w:lineRule="auto"/>
        <w:ind w:left="349"/>
        <w:rPr>
          <w:rFonts w:hint="default" w:ascii="Arial" w:hAnsi="Arial" w:eastAsia="宋体" w:cs="Arial"/>
          <w:spacing w:val="1"/>
          <w:u w:val="single" w:color="auto"/>
          <w:lang w:val="en-US" w:eastAsia="zh-CN"/>
        </w:rPr>
      </w:pPr>
    </w:p>
    <w:p w14:paraId="52CC10DF">
      <w:pPr>
        <w:pStyle w:val="2"/>
        <w:spacing w:before="199" w:line="234" w:lineRule="auto"/>
        <w:rPr>
          <w:rFonts w:ascii="Arial" w:hAnsi="Arial" w:eastAsia="Arial" w:cs="Arial"/>
        </w:rPr>
      </w:pPr>
    </w:p>
    <w:sectPr>
      <w:pgSz w:w="11900" w:h="16840"/>
      <w:pgMar w:top="2098" w:right="1474" w:bottom="1984" w:left="1587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A641FB"/>
    <w:rsid w:val="02F23728"/>
    <w:rsid w:val="04E90B5B"/>
    <w:rsid w:val="1D6B6159"/>
    <w:rsid w:val="21E11589"/>
    <w:rsid w:val="2ACB3B4E"/>
    <w:rsid w:val="2C135E79"/>
    <w:rsid w:val="346978A7"/>
    <w:rsid w:val="46013EDE"/>
    <w:rsid w:val="53DA4EC3"/>
    <w:rsid w:val="69B33D95"/>
    <w:rsid w:val="6D6A50B2"/>
    <w:rsid w:val="7AEA6B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19"/>
      <w:szCs w:val="19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295</Words>
  <Characters>359</Characters>
  <TotalTime>2</TotalTime>
  <ScaleCrop>false</ScaleCrop>
  <LinksUpToDate>false</LinksUpToDate>
  <CharactersWithSpaces>365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2024-10-14T16:42:00Z</dcterms:created>
  <dc:creator>admin</dc:creator>
  <cp:lastModifiedBy>刘贵艳</cp:lastModifiedBy>
  <dcterms:modified xsi:type="dcterms:W3CDTF">2025-08-19T03:31:56Z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2025-08-18T15:23:46Z</vt:filetime>
  </property>
  <property fmtid="{D5CDD505-2E9C-101B-9397-08002B2CF9AE}" pid="4" name="KSOProductBuildVer">
    <vt:lpwstr>2052-12.1.0.21915</vt:lpwstr>
  </property>
  <property fmtid="{D5CDD505-2E9C-101B-9397-08002B2CF9AE}" pid="5" name="ICV">
    <vt:lpwstr>3BC83CA876B244BABCC77AC9B34A91D9_13</vt:lpwstr>
  </property>
  <property fmtid="{D5CDD505-2E9C-101B-9397-08002B2CF9AE}" pid="6" name="KSOTemplateDocerSaveRecord">
    <vt:lpwstr>eyJoZGlkIjoiMjBjMjVkMDk2ZmI0YTFiNzZlNjhhMWRkZTYyNjMzNjgiLCJ1c2VySWQiOiIxNTY4OTAwNjAxIn0=</vt:lpwstr>
  </property>
</Properties>
</file>