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贵州省公路建设养护集团有限公司</w:t>
      </w:r>
    </w:p>
    <w:p w14:paraId="6E5FC60A">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贵安六标站街1号转体桥施工动画视频制作服务采购</w:t>
      </w:r>
    </w:p>
    <w:p w14:paraId="01905D21">
      <w:pPr>
        <w:jc w:val="center"/>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供应商公示</w:t>
      </w:r>
    </w:p>
    <w:p w14:paraId="550035BC">
      <w:pPr>
        <w:pStyle w:val="6"/>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560" w:firstLineChars="200"/>
        <w:jc w:val="both"/>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类货物服务采购管理办法规定、2024年12月23日评审情况，对贵州省公路建设养护集团有限公司贵安六标站街1号转体桥施工动画视频制作服务采购供应商候选人进行公示；</w:t>
      </w:r>
    </w:p>
    <w:tbl>
      <w:tblPr>
        <w:tblStyle w:val="7"/>
        <w:tblW w:w="891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349"/>
        <w:gridCol w:w="3705"/>
        <w:gridCol w:w="1933"/>
        <w:gridCol w:w="929"/>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34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w:t>
            </w:r>
          </w:p>
        </w:tc>
        <w:tc>
          <w:tcPr>
            <w:tcW w:w="3705"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推荐供应商候选人名称</w:t>
            </w:r>
          </w:p>
        </w:tc>
        <w:tc>
          <w:tcPr>
            <w:tcW w:w="1933"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报价</w:t>
            </w:r>
          </w:p>
        </w:tc>
        <w:tc>
          <w:tcPr>
            <w:tcW w:w="929"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4"/>
                <w:szCs w:val="24"/>
                <w:u w:val="none"/>
              </w:rPr>
            </w:pPr>
            <w:r>
              <w:rPr>
                <w:rFonts w:hint="eastAsia" w:ascii="仿宋" w:hAnsi="仿宋" w:eastAsia="仿宋" w:cs="仿宋"/>
                <w:b/>
                <w:bCs/>
                <w:i w:val="0"/>
                <w:iCs w:val="0"/>
                <w:color w:val="333333"/>
                <w:kern w:val="0"/>
                <w:sz w:val="24"/>
                <w:szCs w:val="24"/>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4"/>
                <w:szCs w:val="24"/>
                <w:u w:val="none"/>
                <w:lang w:val="en-US" w:eastAsia="zh-CN" w:bidi="ar"/>
              </w:rPr>
              <w:t>第一供应商候选人</w:t>
            </w:r>
          </w:p>
        </w:tc>
        <w:tc>
          <w:tcPr>
            <w:tcW w:w="3705"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center"/>
              <w:textAlignment w:val="center"/>
              <w:rPr>
                <w:rFonts w:hint="default" w:ascii="仿宋" w:hAnsi="仿宋" w:eastAsia="仿宋" w:cs="仿宋"/>
                <w:b/>
                <w:bCs/>
                <w:i w:val="0"/>
                <w:iCs w:val="0"/>
                <w:color w:val="333333"/>
                <w:sz w:val="24"/>
                <w:szCs w:val="24"/>
                <w:u w:val="none"/>
                <w:lang w:val="en-US"/>
              </w:rPr>
            </w:pPr>
            <w:r>
              <w:rPr>
                <w:rFonts w:hint="eastAsia" w:ascii="仿宋" w:hAnsi="仿宋" w:eastAsia="仿宋" w:cs="仿宋"/>
                <w:b/>
                <w:bCs/>
                <w:i w:val="0"/>
                <w:iCs w:val="0"/>
                <w:color w:val="333333"/>
                <w:kern w:val="0"/>
                <w:sz w:val="24"/>
                <w:szCs w:val="24"/>
                <w:u w:val="none"/>
                <w:lang w:val="en-US" w:eastAsia="zh-CN" w:bidi="ar"/>
              </w:rPr>
              <w:t>北京合点科技有限公司</w:t>
            </w:r>
          </w:p>
        </w:tc>
        <w:tc>
          <w:tcPr>
            <w:tcW w:w="1933"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72000元</w:t>
            </w:r>
          </w:p>
        </w:tc>
        <w:tc>
          <w:tcPr>
            <w:tcW w:w="929"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4"/>
                <w:szCs w:val="24"/>
                <w:u w:val="none"/>
                <w:lang w:val="en-US" w:eastAsia="zh-CN" w:bidi="ar"/>
              </w:rPr>
              <w:t>第二供应商候选人</w:t>
            </w:r>
          </w:p>
        </w:tc>
        <w:tc>
          <w:tcPr>
            <w:tcW w:w="3705" w:type="dxa"/>
            <w:tcBorders>
              <w:top w:val="nil"/>
              <w:left w:val="nil"/>
              <w:bottom w:val="single" w:color="000000" w:sz="8" w:space="0"/>
              <w:right w:val="single" w:color="000000" w:sz="8" w:space="0"/>
            </w:tcBorders>
            <w:shd w:val="clear" w:color="auto" w:fill="FFFFFF"/>
            <w:vAlign w:val="center"/>
          </w:tcPr>
          <w:p w14:paraId="42286E98">
            <w:pPr>
              <w:keepNext w:val="0"/>
              <w:keepLines w:val="0"/>
              <w:widowControl/>
              <w:suppressLineNumbers w:val="0"/>
              <w:jc w:val="center"/>
              <w:textAlignment w:val="center"/>
              <w:rPr>
                <w:rFonts w:hint="default" w:ascii="仿宋" w:hAnsi="仿宋" w:eastAsia="仿宋" w:cs="仿宋"/>
                <w:b/>
                <w:bCs/>
                <w:i w:val="0"/>
                <w:iCs w:val="0"/>
                <w:color w:val="333333"/>
                <w:kern w:val="2"/>
                <w:sz w:val="24"/>
                <w:szCs w:val="24"/>
                <w:u w:val="none"/>
                <w:lang w:val="en-US" w:eastAsia="zh-CN" w:bidi="ar-SA"/>
              </w:rPr>
            </w:pPr>
            <w:r>
              <w:rPr>
                <w:rFonts w:hint="eastAsia" w:ascii="仿宋" w:hAnsi="仿宋" w:eastAsia="仿宋" w:cs="仿宋"/>
                <w:b/>
                <w:bCs/>
                <w:i w:val="0"/>
                <w:iCs w:val="0"/>
                <w:color w:val="333333"/>
                <w:kern w:val="0"/>
                <w:sz w:val="24"/>
                <w:szCs w:val="24"/>
                <w:u w:val="none"/>
                <w:lang w:val="en-US" w:eastAsia="zh-CN" w:bidi="ar"/>
              </w:rPr>
              <w:t>北京领峰时代科技有限公司</w:t>
            </w:r>
          </w:p>
        </w:tc>
        <w:tc>
          <w:tcPr>
            <w:tcW w:w="1933"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eastAsia" w:ascii="仿宋" w:hAnsi="仿宋" w:eastAsia="仿宋" w:cs="仿宋"/>
                <w:i w:val="0"/>
                <w:iCs w:val="0"/>
                <w:color w:val="333333"/>
                <w:kern w:val="2"/>
                <w:sz w:val="28"/>
                <w:szCs w:val="28"/>
                <w:u w:val="none"/>
                <w:lang w:val="en-US" w:eastAsia="zh-CN" w:bidi="ar-SA"/>
              </w:rPr>
            </w:pPr>
            <w:r>
              <w:rPr>
                <w:rFonts w:hint="eastAsia" w:ascii="仿宋" w:hAnsi="仿宋" w:eastAsia="仿宋" w:cs="仿宋"/>
                <w:i w:val="0"/>
                <w:iCs w:val="0"/>
                <w:color w:val="333333"/>
                <w:kern w:val="0"/>
                <w:sz w:val="28"/>
                <w:szCs w:val="28"/>
                <w:u w:val="none"/>
                <w:lang w:val="en-US" w:eastAsia="zh-CN" w:bidi="ar"/>
              </w:rPr>
              <w:t>75000元</w:t>
            </w:r>
          </w:p>
        </w:tc>
        <w:tc>
          <w:tcPr>
            <w:tcW w:w="929"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349"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4"/>
                <w:szCs w:val="24"/>
                <w:u w:val="none"/>
                <w:lang w:val="en-US" w:eastAsia="zh-CN" w:bidi="ar"/>
              </w:rPr>
              <w:t>第三供应商候选人</w:t>
            </w:r>
          </w:p>
        </w:tc>
        <w:tc>
          <w:tcPr>
            <w:tcW w:w="3705"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center"/>
              <w:textAlignment w:val="center"/>
              <w:rPr>
                <w:rFonts w:hint="default" w:ascii="仿宋" w:hAnsi="仿宋" w:eastAsia="仿宋" w:cs="仿宋"/>
                <w:b/>
                <w:bCs/>
                <w:i w:val="0"/>
                <w:iCs w:val="0"/>
                <w:color w:val="333333"/>
                <w:sz w:val="24"/>
                <w:szCs w:val="24"/>
                <w:u w:val="none"/>
                <w:lang w:val="en-US"/>
              </w:rPr>
            </w:pPr>
            <w:r>
              <w:rPr>
                <w:rFonts w:hint="eastAsia" w:ascii="仿宋" w:hAnsi="仿宋" w:eastAsia="仿宋" w:cs="仿宋"/>
                <w:b/>
                <w:bCs/>
                <w:i w:val="0"/>
                <w:iCs w:val="0"/>
                <w:color w:val="333333"/>
                <w:kern w:val="0"/>
                <w:sz w:val="24"/>
                <w:szCs w:val="24"/>
                <w:u w:val="none"/>
                <w:lang w:val="en-US" w:eastAsia="zh-CN" w:bidi="ar"/>
              </w:rPr>
              <w:t>重庆格调科技发展有限公司</w:t>
            </w:r>
          </w:p>
        </w:tc>
        <w:tc>
          <w:tcPr>
            <w:tcW w:w="1933"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76000元</w:t>
            </w:r>
          </w:p>
        </w:tc>
        <w:tc>
          <w:tcPr>
            <w:tcW w:w="929"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三、响应人或者其他利害关系人认为采购活动不符合法律、行政法规规定的，可向采购人提出异议或向纪检监察室投诉。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公示时间：2024年12月23日至2024年12月26日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62A9FF47">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bookmarkStart w:id="0" w:name="_GoBack"/>
      <w:bookmarkEnd w:id="0"/>
    </w:p>
    <w:p w14:paraId="0D55E9A3">
      <w:pPr>
        <w:keepNext w:val="0"/>
        <w:keepLines w:val="0"/>
        <w:pageBreakBefore w:val="0"/>
        <w:widowControl w:val="0"/>
        <w:kinsoku/>
        <w:wordWrap/>
        <w:overflowPunct/>
        <w:topLinePunct w:val="0"/>
        <w:autoSpaceDE/>
        <w:autoSpaceDN/>
        <w:bidi w:val="0"/>
        <w:adjustRightInd/>
        <w:snapToGrid/>
        <w:spacing w:line="560" w:lineRule="exact"/>
        <w:ind w:firstLine="2240" w:firstLineChars="800"/>
        <w:jc w:val="lef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2024年12月23日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DC5DA"/>
    <w:multiLevelType w:val="singleLevel"/>
    <w:tmpl w:val="8B6DC5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FiYjIwZjczNThiMTJmNjBhMDQ2MWZiYjI2NzliNmEifQ=="/>
  </w:docVars>
  <w:rsids>
    <w:rsidRoot w:val="3D80705A"/>
    <w:rsid w:val="018B5235"/>
    <w:rsid w:val="02C44431"/>
    <w:rsid w:val="065B7274"/>
    <w:rsid w:val="06D031E7"/>
    <w:rsid w:val="079D3642"/>
    <w:rsid w:val="0C7B695D"/>
    <w:rsid w:val="0D520CE1"/>
    <w:rsid w:val="10505C8C"/>
    <w:rsid w:val="105E77F3"/>
    <w:rsid w:val="123151B2"/>
    <w:rsid w:val="1425661F"/>
    <w:rsid w:val="1C4D0882"/>
    <w:rsid w:val="1D0B1042"/>
    <w:rsid w:val="20472F58"/>
    <w:rsid w:val="23CB2E3F"/>
    <w:rsid w:val="31D063E3"/>
    <w:rsid w:val="34AD4DA7"/>
    <w:rsid w:val="359B4ABF"/>
    <w:rsid w:val="3D80705A"/>
    <w:rsid w:val="3FA1053D"/>
    <w:rsid w:val="42B27326"/>
    <w:rsid w:val="449311F4"/>
    <w:rsid w:val="44EB17AA"/>
    <w:rsid w:val="4BEF4098"/>
    <w:rsid w:val="59C95CF6"/>
    <w:rsid w:val="5B222B6E"/>
    <w:rsid w:val="5F2D1B21"/>
    <w:rsid w:val="63137B19"/>
    <w:rsid w:val="67183D37"/>
    <w:rsid w:val="6AE564D0"/>
    <w:rsid w:val="6CDE35AF"/>
    <w:rsid w:val="76054663"/>
    <w:rsid w:val="777E4800"/>
    <w:rsid w:val="7C1556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452</Words>
  <Characters>510</Characters>
  <Lines>0</Lines>
  <Paragraphs>0</Paragraphs>
  <TotalTime>16</TotalTime>
  <ScaleCrop>false</ScaleCrop>
  <LinksUpToDate>false</LinksUpToDate>
  <CharactersWithSpaces>514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10162</cp:lastModifiedBy>
  <cp:lastPrinted>2024-03-26T04:42:00Z</cp:lastPrinted>
  <dcterms:modified xsi:type="dcterms:W3CDTF">2024-12-23T08:19:37Z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738A22E2318246B192AB5AF131077BAA</vt:lpwstr>
  </property>
</Properties>
</file>