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金蝶EAS核算系统总账40个用户新增采购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 现按采购文件及贵州省公路建设养护集团有限公司非工程项目类货物服务采购管理办法规定，公示</w:t>
      </w:r>
      <w:r>
        <w:rPr>
          <w:rFonts w:hint="eastAsia" w:ascii="仿宋" w:hAnsi="仿宋" w:eastAsia="仿宋" w:cs="仿宋"/>
          <w:sz w:val="28"/>
          <w:szCs w:val="28"/>
          <w:u w:val="single"/>
          <w:lang w:val="en-US" w:eastAsia="zh-CN"/>
        </w:rPr>
        <w:t>贵州省公路建设养护集团有限公司金蝶EAS核算系统总账40个用户新增采购</w:t>
      </w:r>
      <w:r>
        <w:rPr>
          <w:rFonts w:hint="eastAsia" w:ascii="仿宋" w:hAnsi="仿宋" w:eastAsia="仿宋" w:cs="仿宋"/>
          <w:color w:val="333333"/>
          <w:sz w:val="28"/>
          <w:szCs w:val="28"/>
          <w:shd w:val="clear" w:color="auto" w:fill="FFFFFF"/>
          <w:lang w:val="en-US" w:eastAsia="zh-CN"/>
        </w:rPr>
        <w:t>（采购名称）供应商候选人为：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第一供应商候选人：金蝶软件（中国）有限公司贵阳分公司，报价96000元。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第二供应商候选人：贵州蓝邦科技发展有限公司，报价98200元。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第三供应商候选人：贵州荣睿科技有限公司，报价99500元。</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公示时间：2024年10月10日至2024年10月12日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default" w:ascii="仿宋" w:hAnsi="仿宋" w:eastAsia="仿宋" w:cs="仿宋"/>
          <w:color w:val="333333"/>
          <w:kern w:val="2"/>
          <w:sz w:val="28"/>
          <w:szCs w:val="28"/>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50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bookmarkStart w:id="0" w:name="_GoBack"/>
      <w:bookmarkEnd w:id="0"/>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 10月9日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721444B"/>
    <w:rsid w:val="079D3642"/>
    <w:rsid w:val="0D520CE1"/>
    <w:rsid w:val="110C405B"/>
    <w:rsid w:val="11936966"/>
    <w:rsid w:val="123151B2"/>
    <w:rsid w:val="132B6F2A"/>
    <w:rsid w:val="1425661F"/>
    <w:rsid w:val="1B924F08"/>
    <w:rsid w:val="1C345DD8"/>
    <w:rsid w:val="1C4D0882"/>
    <w:rsid w:val="1D0B1042"/>
    <w:rsid w:val="20472F58"/>
    <w:rsid w:val="23CB2E3F"/>
    <w:rsid w:val="24365CAC"/>
    <w:rsid w:val="26121BCD"/>
    <w:rsid w:val="2FF1420B"/>
    <w:rsid w:val="319169B9"/>
    <w:rsid w:val="31D063E3"/>
    <w:rsid w:val="34AD4DA7"/>
    <w:rsid w:val="358A4E3E"/>
    <w:rsid w:val="359B4ABF"/>
    <w:rsid w:val="3D80705A"/>
    <w:rsid w:val="41AD05E4"/>
    <w:rsid w:val="41E3005F"/>
    <w:rsid w:val="42B27326"/>
    <w:rsid w:val="449311F4"/>
    <w:rsid w:val="44EB17AA"/>
    <w:rsid w:val="4C730D67"/>
    <w:rsid w:val="56FB1CF7"/>
    <w:rsid w:val="59C95CF6"/>
    <w:rsid w:val="5AB21CBF"/>
    <w:rsid w:val="63137B19"/>
    <w:rsid w:val="67084528"/>
    <w:rsid w:val="67183D37"/>
    <w:rsid w:val="694A5EDE"/>
    <w:rsid w:val="6AE564D0"/>
    <w:rsid w:val="6B7C2CC1"/>
    <w:rsid w:val="6CDE35AF"/>
    <w:rsid w:val="710611DF"/>
    <w:rsid w:val="71B36DD8"/>
    <w:rsid w:val="75C43A31"/>
    <w:rsid w:val="76054663"/>
    <w:rsid w:val="777E4800"/>
    <w:rsid w:val="7BE736BA"/>
    <w:rsid w:val="7C15562B"/>
    <w:rsid w:val="7FA1275F"/>
    <w:rsid w:val="7FA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429</Words>
  <Characters>486</Characters>
  <Lines>0</Lines>
  <Paragraphs>0</Paragraphs>
  <TotalTime>1</TotalTime>
  <ScaleCrop>false</ScaleCrop>
  <LinksUpToDate>false</LinksUpToDate>
  <CharactersWithSpaces>511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2024-10-09T07:09:16Z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