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贵阳市白云区2025年朝晖星城等老旧小区改造项目设计、施工总承包（EPC）材料采购公告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贵州高速黔通建设工程有限公司贵阳市白云区2025年朝晖星城等老旧小区改造项目设计、施工总承包（EPC）项目经理部组织采购</w:t>
      </w:r>
      <w:r>
        <w:rPr>
          <w:rFonts w:hint="eastAsia" w:ascii="方正细等线简体" w:hAnsi="方正细等线简体" w:eastAsia="方正细等线简体" w:cs="方正细等线简体"/>
          <w:b w:val="0"/>
          <w:bCs/>
          <w:sz w:val="30"/>
          <w:szCs w:val="30"/>
          <w:u w:val="single"/>
          <w:lang w:val="en-US" w:eastAsia="zh-CN" w:bidi="zh-CN"/>
        </w:rPr>
        <w:t>改造材料</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项目名称：贵阳市白云区2025年朝晖星城等老旧小区改造项目设计、施工总承包（EPC）。</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8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2238"/>
        <w:gridCol w:w="1763"/>
        <w:gridCol w:w="938"/>
        <w:gridCol w:w="1499"/>
        <w:gridCol w:w="1018"/>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499"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1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9D085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不锈钢栏杆护手</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CB019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不锈钢焊接钢管</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32A50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3BC0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2943.00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6AE54">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乳化沥青</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C62BA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PC-3</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17F97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CF699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759.00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851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沥青抗裂贴</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DBC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E4006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D6B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2530.00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9523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细粒式沥青混凝土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27D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改性AC-13C</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BB4B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6251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40B98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中粒式沥青混凝土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1493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改性AC-16C</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4AB1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8D6C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357.00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B6F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陶粒混凝土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F6616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86DCE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7CE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15.00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A9487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商品混凝土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1BA9D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C15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E5D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AC1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9BF7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商品混凝土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7ECA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C25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81F5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281FB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184.00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3FA7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细石混凝土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A7F9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C20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F155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807E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56075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细石混凝土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38CB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C15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E926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F3C6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744B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C30混凝土缘石</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25DAB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15×40×60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E2A10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DB4D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C91DE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商品混凝土</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60AC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C20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B5417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E28A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218.00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74BC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毛(片)石</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B3AF6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F2E7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1138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53.00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48D6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碎石</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ADDF6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D9802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FFB9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415.00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87CE7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石渣</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0D6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30-50mm粒径</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E96D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01252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EB28C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石砂</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9C457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中粗砂</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F41B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2A27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117.00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89703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B5B3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C5FD4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439CC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5E2D6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复合模板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CDE2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1220*2440*12mm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D2A6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577E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3E5E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型钢</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D66B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65A13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F8C2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1436B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中厚钢板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B9DC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δ15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D2148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38FF2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DC9F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钢筋HPB400</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651D6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φ16</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458F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7613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408A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钢筋HPB300</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B014B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φ10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566D5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EAE0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6A10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宣传栏</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0729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3.18*2.51m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DB9AB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2B6C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85C1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凉亭</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450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防腐木凉亭5.4m*5.4m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5B142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项</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74274A">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1D18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防腐木靠背椅120CM</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0711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120cm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F86FF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071F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DEC4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单人椭圆机</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F522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EP9000+1400mm*870mm*1550mm+14kG十51Cm+25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B7DA2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E34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35C69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太极揉推器</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43B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HY-007+1130*1133*1309+φ114+37</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26EA0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3FA26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A342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双人牵引器</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3858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BH11502+800mm*600mm*2500mm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634068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2BD1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2D4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单人漫步机</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D1B74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BH11501+800mm*600mm*1200mm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C1EB2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85B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0BDE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三人扭腰器</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44EC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BH11505+1500mm*1200mm*1100mm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4960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9F8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1D42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双人坐蹬</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863E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BH11508+1500mm*800mm*1000mm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2BF0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7F0A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F438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单人腹肌板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05C5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kk105-1500mm*400mm*350mm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FAC30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005D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4AC2B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不锈钢棋牌桌</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5107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GY001-900mm*900mm*750mm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272D4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CA28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D499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腰背按摩器</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25B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KAD-GM004+1365mm*820mm*1495mm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B12A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05B32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433D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肩关节训练器</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B9C89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JS003-800mm*700mm*1500mm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78A9D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AFE2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6639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双柱跷跷板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460A4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QQB-001+2000mm*600mm*750mm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39A4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A897D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70E80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双人大转轮</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55969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BL-LL06+600mm*750mm*1700mm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C97B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E240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A6980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大叶黄杨球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E10B7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蓬径:1.8m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5A72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7F3C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570B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海桐球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B71717">
            <w:pPr>
              <w:spacing w:beforeLines="0" w:afterLines="0"/>
              <w:jc w:val="center"/>
              <w:rPr>
                <w:rFonts w:hint="eastAsia" w:ascii="宋体" w:hAnsi="宋体" w:eastAsia="宋体" w:cs="宋体"/>
                <w:color w:val="000000"/>
                <w:sz w:val="22"/>
                <w:szCs w:val="24"/>
                <w:lang w:val="en-US" w:eastAsia="zh-CN" w:bidi="zh-CN"/>
              </w:rPr>
            </w:pPr>
            <w:r>
              <w:rPr>
                <w:rFonts w:hint="eastAsia" w:ascii="宋体" w:hAnsi="宋体"/>
                <w:color w:val="000000"/>
                <w:sz w:val="22"/>
                <w:szCs w:val="24"/>
              </w:rPr>
              <w:t>蓬径:2m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0D157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F079B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9A8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红叶石楠球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3A019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冠幅：1.5m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768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B8FDE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213B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草皮</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0930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台湾二号草皮</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3F0DE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67A1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9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E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AAA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春鹃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5F8946">
            <w:pPr>
              <w:spacing w:beforeLines="0" w:afterLines="0"/>
              <w:jc w:val="center"/>
              <w:rPr>
                <w:rFonts w:hint="eastAsia" w:ascii="宋体" w:hAnsi="宋体" w:eastAsia="宋体" w:cs="宋体"/>
                <w:color w:val="000000"/>
                <w:sz w:val="22"/>
                <w:szCs w:val="24"/>
                <w:lang w:val="en-US" w:eastAsia="zh-CN" w:bidi="zh-CN"/>
              </w:rPr>
            </w:pPr>
            <w:r>
              <w:rPr>
                <w:rFonts w:hint="eastAsia" w:ascii="宋体" w:hAnsi="宋体"/>
                <w:color w:val="000000"/>
                <w:sz w:val="22"/>
                <w:szCs w:val="24"/>
              </w:rPr>
              <w:t>冠幅20-25cm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86F6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138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9072.00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D4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186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56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8E688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防坠网</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394FF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以高强度聚乙烯网绳，网绳直径8mm: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38BC5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3146A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111.00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B8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472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3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15E9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7孔梅花管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D65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DN110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3A25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492B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657.00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F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8A6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E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E01B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SC管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C2F32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E3137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0C4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C9E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6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D8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81F6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SC管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88614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5986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1D4A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141.00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C79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E4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00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EA8A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配线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6ADD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RVV-2*1.0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90BE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F527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146.00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B6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6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1C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5AE3D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网线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FDC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CAT.5e</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88A88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4D0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946.00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B917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C9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4D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F2F1E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复合木模板面板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3C314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96C16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AC8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D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F47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E03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DE244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花岗岩石板材</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E02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600×600×20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C538A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977D8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1875.00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E0C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E6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91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71A40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单元门禁主机</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E256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EL|D+1/2+DS+2601+lc+220v</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42D5E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台</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5F0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8D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24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DF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B508C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电控锁</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CC75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DzFDS+A+200mm*34*1.2+Dc12v±10%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8894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台</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C68A9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04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C8C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92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1A8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开门按钮</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F2418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KBM-10+NO+NC+86mm*86mm+|P65+ReD</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02C4B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7499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56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72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A0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B538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门禁卡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E1E58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MlFARE1K13.56MHz</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7FED2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张</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27B1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1926.00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7F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0C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BC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BF5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花岗岩</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6BED2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20mm厚</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021C4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812FB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62F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5E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4D012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碳纤维树钢（改性无水磷石膏）井盖</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932A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Z-800(重型)</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C3F42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67D3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46.00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225D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46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8A1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B0FA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塑料薄膜</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3CB4D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2.0m*0.3mm*500m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20B93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ABBD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797.00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99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7F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53E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AFA31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钢模板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B782A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600*300*2.5</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7B10E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4E0F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1F8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04A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74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7CA42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无纺聚脂纤维布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C972F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1mm厚</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13587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F69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482.00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88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C1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B94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6775E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苯丙乳胶漆</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442D47">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25Kg/桶</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EF9556A">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kg</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900EC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1837.00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18E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887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157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E364D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腻子</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C147D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一般型（Y）</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E842E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kg</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44B6D4">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13350.00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AF3A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32C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A6F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D6C84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太阳能电能双用路灯</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C662E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杆高5m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73F32D">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6D1C29">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519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2CA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8BF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BD41D2">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SC管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095307">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DN32</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07B46EA">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75049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227.00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D4B3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101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642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71F5CC">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路灯电缆</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E0DED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YJV22-3*6</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8CDD8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41679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231.00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5FD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5B5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737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96041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钢筋 HPB400</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539C4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HPB400φ8</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024D112">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t</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D11C50">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5A57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A38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1BB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7A277D">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LED吸顶灯</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4D676A">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12W</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57FC0D">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147840">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218.00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85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DFE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EB0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947E9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PVC管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7390D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DN100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0B13D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DE7957">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977.00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E7D8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4EE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FD5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FAAB8F">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微型消防站</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48D65F">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1.5*0.4*1.6加24件消防器材</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05FDC3">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项</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78B773">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5.00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7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304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536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DE61D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高清室外摄像头</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AE8BC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1080P</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7E8E9A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台</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6A143C">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1E4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283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53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BF95C2">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摄像机支架</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D0349">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wαll</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57734A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95559C">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FC95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E16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BECD">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99817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108胶</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24FF4B">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50Kg/桶</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A4E7C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kg</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94B6B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327.00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7FB5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1C1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EFD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72</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B48419">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HDPE双壁波纹管</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FAA4C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DN300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A8612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7F7C8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448.00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560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69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5F1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73</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21699B">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铸铁井盖、井座</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187C8C">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φ700重型</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E475187">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42B3D3">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12.00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384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85E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DA0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74</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7951BF">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玻璃钢成品化粪池</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53E43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有效容积75m3</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199818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A6E3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AD0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586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153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75</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7D6877">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普通砖</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E0FC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240×115×53</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7D894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07D634">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13333.00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CD99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8F9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31F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76</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AD4E20">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不锈钢沟盖板</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F592E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30mm厚</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A5C41C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0CA86D">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117.00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D712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82B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A71D">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77</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6279D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陶瓷地面砖</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D312C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300*600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841F29">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42F673">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474.00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C7B3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049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5F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78</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C4977A">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烧面芝麻灰花岗石</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E219DB">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20mm厚</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4A4631">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m2</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FBAABB">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73.00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3725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829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F199">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79</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B43644">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金叶女贞球</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222C00">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冠径：1.2m</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E82E6E">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株</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4AF94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3B65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4F1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2E8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80</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F082E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玻璃钢成品化粪池</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B8FE2C">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有效容积50m3</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E898D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套</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D9D126">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1.00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E18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4AA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3C0B">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81</w:t>
            </w:r>
          </w:p>
        </w:tc>
        <w:tc>
          <w:tcPr>
            <w:tcW w:w="223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91930F">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桥架</w:t>
            </w:r>
          </w:p>
        </w:tc>
        <w:tc>
          <w:tcPr>
            <w:tcW w:w="1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853338">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50*50</w:t>
            </w:r>
          </w:p>
        </w:tc>
        <w:tc>
          <w:tcPr>
            <w:tcW w:w="938"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8AF0FB5">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m</w:t>
            </w:r>
          </w:p>
        </w:tc>
        <w:tc>
          <w:tcPr>
            <w:tcW w:w="149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7052CB">
            <w:pPr>
              <w:spacing w:beforeLines="0" w:afterLines="0"/>
              <w:jc w:val="center"/>
              <w:rPr>
                <w:rFonts w:hint="eastAsia" w:ascii="宋体" w:hAnsi="宋体" w:eastAsia="宋体" w:cs="宋体"/>
                <w:color w:val="000000"/>
                <w:sz w:val="20"/>
                <w:szCs w:val="24"/>
                <w:lang w:val="zh-CN" w:eastAsia="zh-CN" w:bidi="zh-CN"/>
              </w:rPr>
            </w:pPr>
            <w:r>
              <w:rPr>
                <w:rFonts w:hint="eastAsia" w:ascii="宋体" w:hAnsi="宋体"/>
                <w:color w:val="000000"/>
                <w:sz w:val="20"/>
                <w:szCs w:val="24"/>
              </w:rPr>
              <w:t>80.00</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8C3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7C93532A">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r>
        <w:rPr>
          <w:rFonts w:hint="eastAsia" w:ascii="方正细等线简体" w:hAnsi="方正细等线简体" w:eastAsia="方正细等线简体" w:cs="方正细等线简体"/>
          <w:sz w:val="30"/>
          <w:szCs w:val="30"/>
          <w:lang w:val="en-US" w:eastAsia="zh-CN"/>
        </w:rPr>
        <w:t>；</w:t>
      </w:r>
    </w:p>
    <w:p w14:paraId="61EC9B79">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eastAsia="zh-CN"/>
        </w:rPr>
        <w:t>.6 投标人应在黔通公司投标时最新的《黔通公司工程项目物资合格供应商库》内。</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w:t>
      </w:r>
      <w:bookmarkStart w:id="1" w:name="_GoBack"/>
      <w:bookmarkEnd w:id="1"/>
      <w:r>
        <w:rPr>
          <w:rFonts w:hint="eastAsia" w:ascii="方正细等线简体" w:hAnsi="方正细等线简体" w:eastAsia="方正细等线简体" w:cs="方正细等线简体"/>
          <w:sz w:val="30"/>
          <w:szCs w:val="30"/>
          <w:u w:val="single"/>
          <w:lang w:val="en-US" w:eastAsia="zh-CN"/>
        </w:rPr>
        <w:t>11月18日10时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w:t>
      </w:r>
      <w:r>
        <w:rPr>
          <w:rFonts w:hint="eastAsia" w:ascii="方正细等线简体" w:hAnsi="方正细等线简体" w:eastAsia="方正细等线简体" w:cs="方正细等线简体"/>
          <w:b w:val="0"/>
          <w:bCs/>
          <w:sz w:val="30"/>
          <w:szCs w:val="30"/>
          <w:u w:val="single"/>
          <w:lang w:val="en-US" w:eastAsia="zh-CN" w:bidi="zh-CN"/>
        </w:rPr>
        <w:t>贵阳市白云区2025年朝晖星城等老旧小区改造项目设计、施工总承包（EPC）</w:t>
      </w:r>
      <w:r>
        <w:rPr>
          <w:rFonts w:hint="eastAsia" w:ascii="方正细等线简体" w:hAnsi="方正细等线简体" w:eastAsia="方正细等线简体" w:cs="方正细等线简体"/>
          <w:b w:val="0"/>
          <w:bCs/>
          <w:sz w:val="30"/>
          <w:szCs w:val="30"/>
          <w:u w:val="single"/>
          <w:lang w:val="en-US" w:eastAsia="zh-CN"/>
        </w:rPr>
        <w:t>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刘方艳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13595167876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center"/>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贵州高速黔通建设工程有限公司贵阳市白云区2025年朝晖星城等老旧小区改造项目设计、施工总承包（EPC）    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11月14</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172A27"/>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2E21D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96E5CD2"/>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8CF3A17"/>
    <w:rsid w:val="39232473"/>
    <w:rsid w:val="395D72F1"/>
    <w:rsid w:val="39BC591B"/>
    <w:rsid w:val="3A46388D"/>
    <w:rsid w:val="3A8B353F"/>
    <w:rsid w:val="3A922A37"/>
    <w:rsid w:val="3AA77858"/>
    <w:rsid w:val="3AAD3AE0"/>
    <w:rsid w:val="3B352B38"/>
    <w:rsid w:val="3B762441"/>
    <w:rsid w:val="3C17152E"/>
    <w:rsid w:val="3C9D3A3E"/>
    <w:rsid w:val="3D4445A5"/>
    <w:rsid w:val="3D567E34"/>
    <w:rsid w:val="3D8A3F82"/>
    <w:rsid w:val="3DAF5796"/>
    <w:rsid w:val="3DF8713D"/>
    <w:rsid w:val="3E860BED"/>
    <w:rsid w:val="3EE57646"/>
    <w:rsid w:val="3F483E7A"/>
    <w:rsid w:val="3F5E1222"/>
    <w:rsid w:val="3F744629"/>
    <w:rsid w:val="3FF57DD8"/>
    <w:rsid w:val="40436D96"/>
    <w:rsid w:val="409E4C02"/>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5EF746B"/>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401B33"/>
    <w:rsid w:val="77B70EF4"/>
    <w:rsid w:val="77D870BC"/>
    <w:rsid w:val="786B1CDE"/>
    <w:rsid w:val="790C1713"/>
    <w:rsid w:val="793B5B55"/>
    <w:rsid w:val="79D40B87"/>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1525</Words>
  <Characters>2715</Characters>
  <Lines>45</Lines>
  <Paragraphs>12</Paragraphs>
  <TotalTime>0</TotalTime>
  <ScaleCrop>false</ScaleCrop>
  <LinksUpToDate>false</LinksUpToDate>
  <CharactersWithSpaces>2861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2025-11-14T07:55:34Z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ED69A84AD7E645B98C52FC5C32684220_13</vt:lpwstr>
  </property>
  <property fmtid="{D5CDD505-2E9C-101B-9397-08002B2CF9AE}" pid="7" name="KSOTemplateDocerSaveRecord">
    <vt:lpwstr>eyJoZGlkIjoiOWI0NWViYTQ5YjY0YTFhNjJhYmQ0MDRlNTE4MzA2YzciLCJ1c2VySWQiOiI1ODAxMTU3OTIifQ==</vt:lpwstr>
  </property>
</Properties>
</file>