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ABC44">
      <w:pPr>
        <w:pStyle w:val="2"/>
        <w:spacing w:before="89" w:line="295" w:lineRule="auto"/>
        <w:ind w:left="959" w:leftChars="304" w:right="292" w:hanging="321" w:hangingChars="100"/>
        <w:rPr>
          <w:rFonts w:hint="eastAsia" w:ascii="方正细等线简体" w:hAnsi="方正细等线简体" w:eastAsia="方正细等线简体" w:cs="方正细等线简体"/>
          <w:sz w:val="28"/>
          <w:szCs w:val="28"/>
          <w:u w:val="none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  <w:u w:val="none"/>
          <w:lang w:val="en-US" w:eastAsia="zh-CN"/>
        </w:rPr>
        <w:t>贵州高速黔通建设工程有限公司贵阳环城扩容T10标项目管理部CFG桩施工机械设备租赁补遗公告</w:t>
      </w:r>
    </w:p>
    <w:p w14:paraId="4B2B2A8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D2AF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我部于2026年7月29日在贵州省公路建设养护集团有限公司官网（备案号：黔ICP备19013278号-7）发布CFG桩施工机械设备租赁公告。为进一步完善公告内容、明确招标相关事项，现发布本补遗公告，对原公告部分内容予以更正，具体事项如下：</w:t>
      </w:r>
    </w:p>
    <w:p w14:paraId="05EEA0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一、更正内容</w:t>
      </w:r>
    </w:p>
    <w:p w14:paraId="7B69A6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原公告第3款3.2条《租赁机械设备规格型号及暂估（限价）金额》表格中，长螺旋钻孔机设备暂估数量数据有误，经工程部门现场核对及精准核算，现对该数据进行更正：</w:t>
      </w:r>
    </w:p>
    <w:p w14:paraId="53EDAE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jc w:val="left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公告内容：长螺旋钻孔机暂估数量为11816米；</w:t>
      </w:r>
    </w:p>
    <w:p w14:paraId="4BC200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jc w:val="left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更</w:t>
      </w:r>
      <w:bookmarkStart w:id="0" w:name="_GoBack"/>
      <w:bookmarkEnd w:id="0"/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正后内容：长螺旋钻孔机暂估数量为110816米。</w:t>
      </w:r>
    </w:p>
    <w:p w14:paraId="4E7662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更正后设备租赁明细如下表所示：</w:t>
      </w:r>
    </w:p>
    <w:tbl>
      <w:tblPr>
        <w:tblStyle w:val="4"/>
        <w:tblpPr w:leftFromText="180" w:rightFromText="180" w:vertAnchor="text" w:horzAnchor="page" w:tblpX="1786" w:tblpY="374"/>
        <w:tblOverlap w:val="never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1200"/>
        <w:gridCol w:w="1175"/>
        <w:gridCol w:w="862"/>
        <w:gridCol w:w="988"/>
        <w:gridCol w:w="1149"/>
        <w:gridCol w:w="1088"/>
        <w:gridCol w:w="1138"/>
        <w:gridCol w:w="887"/>
      </w:tblGrid>
      <w:tr w14:paraId="5BAF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" w:type="dxa"/>
            <w:vAlign w:val="center"/>
          </w:tcPr>
          <w:p w14:paraId="14107C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 w14:paraId="5AE9CA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175" w:type="dxa"/>
            <w:vAlign w:val="center"/>
          </w:tcPr>
          <w:p w14:paraId="02BB5B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62" w:type="dxa"/>
            <w:vAlign w:val="center"/>
          </w:tcPr>
          <w:p w14:paraId="2AA389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单位</w:t>
            </w:r>
          </w:p>
        </w:tc>
        <w:tc>
          <w:tcPr>
            <w:tcW w:w="988" w:type="dxa"/>
            <w:vAlign w:val="center"/>
          </w:tcPr>
          <w:p w14:paraId="3849EC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暂估数量</w:t>
            </w:r>
          </w:p>
        </w:tc>
        <w:tc>
          <w:tcPr>
            <w:tcW w:w="1149" w:type="dxa"/>
            <w:vAlign w:val="center"/>
          </w:tcPr>
          <w:p w14:paraId="3A4C40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不含税单价（限价：元）</w:t>
            </w:r>
          </w:p>
        </w:tc>
        <w:tc>
          <w:tcPr>
            <w:tcW w:w="1088" w:type="dxa"/>
            <w:vAlign w:val="center"/>
          </w:tcPr>
          <w:p w14:paraId="5C85F2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暂估数量（米）</w:t>
            </w:r>
          </w:p>
        </w:tc>
        <w:tc>
          <w:tcPr>
            <w:tcW w:w="1138" w:type="dxa"/>
            <w:vAlign w:val="center"/>
          </w:tcPr>
          <w:p w14:paraId="646AFE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不含税总额（限价：元）</w:t>
            </w:r>
          </w:p>
        </w:tc>
        <w:tc>
          <w:tcPr>
            <w:tcW w:w="887" w:type="dxa"/>
            <w:vAlign w:val="center"/>
          </w:tcPr>
          <w:p w14:paraId="6FACAE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5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 w14:paraId="5D73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" w:type="dxa"/>
            <w:vAlign w:val="center"/>
          </w:tcPr>
          <w:p w14:paraId="5365D9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 w14:paraId="556BCA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 w:right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长螺旋钻孔机</w:t>
            </w:r>
          </w:p>
        </w:tc>
        <w:tc>
          <w:tcPr>
            <w:tcW w:w="1175" w:type="dxa"/>
            <w:vAlign w:val="center"/>
          </w:tcPr>
          <w:p w14:paraId="68A411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 w:right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钻孔直径400-800mm</w:t>
            </w:r>
          </w:p>
        </w:tc>
        <w:tc>
          <w:tcPr>
            <w:tcW w:w="862" w:type="dxa"/>
            <w:vAlign w:val="center"/>
          </w:tcPr>
          <w:p w14:paraId="429637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套</w:t>
            </w:r>
          </w:p>
        </w:tc>
        <w:tc>
          <w:tcPr>
            <w:tcW w:w="988" w:type="dxa"/>
            <w:vAlign w:val="center"/>
          </w:tcPr>
          <w:p w14:paraId="48E49D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149" w:type="dxa"/>
            <w:vAlign w:val="center"/>
          </w:tcPr>
          <w:p w14:paraId="1AD946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1088" w:type="dxa"/>
            <w:vAlign w:val="center"/>
          </w:tcPr>
          <w:p w14:paraId="77577C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110816</w:t>
            </w:r>
          </w:p>
        </w:tc>
        <w:tc>
          <w:tcPr>
            <w:tcW w:w="1138" w:type="dxa"/>
            <w:vAlign w:val="center"/>
          </w:tcPr>
          <w:p w14:paraId="45176A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1883872</w:t>
            </w:r>
          </w:p>
        </w:tc>
        <w:tc>
          <w:tcPr>
            <w:tcW w:w="887" w:type="dxa"/>
            <w:vAlign w:val="center"/>
          </w:tcPr>
          <w:p w14:paraId="53D964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9" w:line="400" w:lineRule="exact"/>
              <w:ind w:right="292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6CE2DC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6FBF3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二、其他说明</w:t>
      </w:r>
    </w:p>
    <w:p w14:paraId="3A7591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本补遗公告为原租赁公告的补充更正文件，与原公告具有同等法律效力。除上述更正内容外，原公告其余条款及内容保持不变。</w:t>
      </w:r>
    </w:p>
    <w:p w14:paraId="0DA621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特此公告！</w:t>
      </w:r>
    </w:p>
    <w:p w14:paraId="290FF57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</w:pPr>
    </w:p>
    <w:p w14:paraId="1654C63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</w:pPr>
    </w:p>
    <w:p w14:paraId="1F5CDC8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</w:pPr>
    </w:p>
    <w:p w14:paraId="6A8E2C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4200" w:firstLineChars="1500"/>
        <w:jc w:val="left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贵州高速黔通建设工程有限公司</w:t>
      </w:r>
    </w:p>
    <w:p w14:paraId="71FED7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   2026年7月30日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54849"/>
    <w:rsid w:val="0915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2026-07-30T03:24:00Z</dcterms:created>
  <dc:creator>涛哥</dc:creator>
  <cp:lastModifiedBy>涛哥</cp:lastModifiedBy>
  <dcterms:modified xsi:type="dcterms:W3CDTF">2026-07-30T03:38:42Z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1CA21FE4A1FE49538B6020A82746BAC8_11</vt:lpwstr>
  </property>
  <property fmtid="{D5CDD505-2E9C-101B-9397-08002B2CF9AE}" pid="4" name="KSOTemplateDocerSaveRecord">
    <vt:lpwstr>eyJoZGlkIjoiNTY3NzkzYjI2N2YxYzRiMjlhMjM1ZTUxOTgwNTM1NzYiLCJ1c2VySWQiOiI0Mjc5NDY1MDkifQ==</vt:lpwstr>
  </property>
</Properties>
</file>