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42604">
      <w:pPr>
        <w:keepNext w:val="0"/>
        <w:keepLines w:val="0"/>
        <w:pageBreakBefore w:val="0"/>
        <w:widowControl w:val="0"/>
        <w:kinsoku/>
        <w:wordWrap/>
        <w:overflowPunct/>
        <w:topLinePunct w:val="0"/>
        <w:autoSpaceDE w:val="0"/>
        <w:autoSpaceDN w:val="0"/>
        <w:bidi w:val="0"/>
        <w:adjustRightInd/>
        <w:snapToGrid/>
        <w:spacing w:line="540" w:lineRule="exact"/>
        <w:ind w:left="0" w:leftChars="0" w:firstLine="0" w:firstLineChars="0"/>
        <w:jc w:val="center"/>
        <w:textAlignment w:val="auto"/>
        <w:rPr>
          <w:rFonts w:hint="eastAsia" w:ascii="方正细等线简体" w:hAnsi="方正细等线简体" w:eastAsia="方正细等线简体" w:cs="方正细等线简体"/>
          <w:b/>
          <w:sz w:val="40"/>
          <w:szCs w:val="40"/>
          <w:u w:val="none"/>
          <w:lang w:val="en-US" w:eastAsia="zh-CN"/>
        </w:rPr>
      </w:pPr>
      <w:r>
        <w:rPr>
          <w:rFonts w:hint="eastAsia" w:ascii="方正细等线简体" w:hAnsi="方正细等线简体" w:eastAsia="方正细等线简体" w:cs="方正细等线简体"/>
          <w:b/>
          <w:sz w:val="40"/>
          <w:szCs w:val="40"/>
          <w:u w:val="none"/>
        </w:rPr>
        <w:t>贵州省公路建设养护集团有限公司</w:t>
      </w:r>
    </w:p>
    <w:p w14:paraId="25B29A4E">
      <w:pPr>
        <w:keepNext w:val="0"/>
        <w:keepLines w:val="0"/>
        <w:pageBreakBefore w:val="0"/>
        <w:widowControl w:val="0"/>
        <w:kinsoku/>
        <w:wordWrap/>
        <w:overflowPunct/>
        <w:topLinePunct w:val="0"/>
        <w:autoSpaceDE w:val="0"/>
        <w:autoSpaceDN w:val="0"/>
        <w:bidi w:val="0"/>
        <w:adjustRightInd/>
        <w:snapToGrid/>
        <w:spacing w:line="540" w:lineRule="exact"/>
        <w:ind w:left="0" w:leftChars="0" w:firstLine="0" w:firstLineChars="0"/>
        <w:jc w:val="center"/>
        <w:textAlignment w:val="auto"/>
        <w:rPr>
          <w:rFonts w:hint="eastAsia" w:ascii="方正细等线简体" w:hAnsi="方正细等线简体" w:eastAsia="方正细等线简体" w:cs="方正细等线简体"/>
          <w:b/>
          <w:sz w:val="40"/>
          <w:szCs w:val="40"/>
          <w:u w:val="none"/>
        </w:rPr>
      </w:pPr>
      <w:r>
        <w:rPr>
          <w:rFonts w:hint="eastAsia" w:ascii="方正细等线简体" w:hAnsi="方正细等线简体" w:eastAsia="方正细等线简体" w:cs="方正细等线简体"/>
          <w:b/>
          <w:sz w:val="32"/>
          <w:szCs w:val="32"/>
          <w:u w:val="none"/>
          <w:lang w:val="en-US" w:eastAsia="zh-CN"/>
        </w:rPr>
        <w:t>贵阳至平塘高速公路T4合同段项目经理部</w:t>
      </w:r>
    </w:p>
    <w:p w14:paraId="7088858B">
      <w:pPr>
        <w:keepNext w:val="0"/>
        <w:keepLines w:val="0"/>
        <w:pageBreakBefore w:val="0"/>
        <w:widowControl w:val="0"/>
        <w:kinsoku/>
        <w:wordWrap/>
        <w:overflowPunct/>
        <w:topLinePunct w:val="0"/>
        <w:autoSpaceDE w:val="0"/>
        <w:autoSpaceDN w:val="0"/>
        <w:bidi w:val="0"/>
        <w:adjustRightInd/>
        <w:snapToGrid/>
        <w:spacing w:line="540" w:lineRule="exact"/>
        <w:ind w:left="0" w:leftChars="0" w:firstLine="0" w:firstLineChars="0"/>
        <w:jc w:val="center"/>
        <w:textAlignment w:val="auto"/>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bCs w:val="0"/>
          <w:sz w:val="32"/>
          <w:szCs w:val="32"/>
          <w:u w:val="none"/>
          <w:lang w:val="en-US" w:eastAsia="zh-CN"/>
        </w:rPr>
        <w:t>废钢销售公告</w:t>
      </w:r>
    </w:p>
    <w:p w14:paraId="20A03095">
      <w:pPr>
        <w:keepNext w:val="0"/>
        <w:keepLines w:val="0"/>
        <w:pageBreakBefore w:val="0"/>
        <w:overflowPunct/>
        <w:topLinePunct w:val="0"/>
        <w:autoSpaceDE w:val="0"/>
        <w:autoSpaceDN w:val="0"/>
        <w:bidi w:val="0"/>
        <w:adjustRightInd/>
        <w:snapToGrid/>
        <w:spacing w:line="0" w:lineRule="atLeast"/>
        <w:ind w:firstLine="481"/>
        <w:textAlignment w:val="auto"/>
        <w:rPr>
          <w:rFonts w:hint="eastAsia" w:ascii="方正细等线简体" w:hAnsi="方正细等线简体" w:eastAsia="方正细等线简体" w:cs="方正细等线简体"/>
          <w:sz w:val="24"/>
          <w:u w:val="none"/>
          <w:lang w:val="en-US" w:eastAsia="zh-CN"/>
        </w:rPr>
      </w:pPr>
      <w:r>
        <w:rPr>
          <w:rFonts w:hint="eastAsia" w:ascii="方正细等线简体" w:hAnsi="方正细等线简体" w:eastAsia="方正细等线简体" w:cs="方正细等线简体"/>
          <w:sz w:val="24"/>
          <w:u w:val="none"/>
          <w:lang w:val="en-US" w:eastAsia="zh-CN"/>
        </w:rPr>
        <w:t>经集团公司同意，贵州省公路建设养护集团有限公司贵阳至平塘高速公路T4合同段项目经理部（以下简称“销售方”）就工程施工产生的废旧钢材，决定采用竞争性谈判方式进行销售处置，现将相关事宜公告如下：</w:t>
      </w:r>
    </w:p>
    <w:p w14:paraId="687DD1A5">
      <w:pPr>
        <w:pStyle w:val="4"/>
        <w:keepNext w:val="0"/>
        <w:keepLines w:val="0"/>
        <w:pageBreakBefore w:val="0"/>
        <w:numPr>
          <w:ilvl w:val="0"/>
          <w:numId w:val="1"/>
        </w:numPr>
        <w:overflowPunct/>
        <w:topLinePunct w:val="0"/>
        <w:autoSpaceDE w:val="0"/>
        <w:autoSpaceDN w:val="0"/>
        <w:bidi w:val="0"/>
        <w:adjustRightInd/>
        <w:snapToGrid/>
        <w:spacing w:line="0" w:lineRule="atLeast"/>
        <w:ind w:right="292" w:firstLine="480" w:firstLineChars="200"/>
        <w:textAlignment w:val="auto"/>
        <w:rPr>
          <w:rFonts w:hint="eastAsia" w:ascii="方正细等线简体" w:hAnsi="方正细等线简体" w:eastAsia="方正细等线简体" w:cs="方正细等线简体"/>
          <w:bCs/>
          <w:color w:val="000000" w:themeColor="text1"/>
          <w:sz w:val="24"/>
          <w:szCs w:val="24"/>
          <w:u w:val="non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u w:val="none"/>
          <w:lang w:val="en-US" w:eastAsia="zh-CN"/>
          <w14:textFill>
            <w14:solidFill>
              <w14:schemeClr w14:val="tx1"/>
            </w14:solidFill>
          </w14:textFill>
        </w:rPr>
        <w:t>销售</w:t>
      </w:r>
      <w:r>
        <w:rPr>
          <w:rFonts w:hint="eastAsia" w:ascii="方正细等线简体" w:hAnsi="方正细等线简体" w:eastAsia="方正细等线简体" w:cs="方正细等线简体"/>
          <w:b/>
          <w:bCs/>
          <w:color w:val="000000" w:themeColor="text1"/>
          <w:sz w:val="24"/>
          <w:szCs w:val="24"/>
          <w:u w:val="none"/>
          <w:lang w:val="en-US"/>
          <w14:textFill>
            <w14:solidFill>
              <w14:schemeClr w14:val="tx1"/>
            </w14:solidFill>
          </w14:textFill>
        </w:rPr>
        <w:t>竞标项目</w:t>
      </w:r>
      <w:r>
        <w:rPr>
          <w:rFonts w:hint="eastAsia" w:ascii="方正细等线简体" w:hAnsi="方正细等线简体" w:eastAsia="方正细等线简体" w:cs="方正细等线简体"/>
          <w:b/>
          <w:bCs/>
          <w:color w:val="000000" w:themeColor="text1"/>
          <w:sz w:val="24"/>
          <w:szCs w:val="24"/>
          <w:u w:val="none"/>
          <w:lang w:val="en-US" w:eastAsia="zh-CN"/>
          <w14:textFill>
            <w14:solidFill>
              <w14:schemeClr w14:val="tx1"/>
            </w14:solidFill>
          </w14:textFill>
        </w:rPr>
        <w:t>：</w:t>
      </w:r>
      <w:r>
        <w:rPr>
          <w:rFonts w:hint="eastAsia" w:ascii="方正细等线简体" w:hAnsi="方正细等线简体" w:eastAsia="方正细等线简体" w:cs="方正细等线简体"/>
          <w:sz w:val="24"/>
          <w:szCs w:val="24"/>
          <w:u w:val="none"/>
          <w:lang w:val="en-US" w:eastAsia="zh-CN"/>
        </w:rPr>
        <w:t>贵州省贵阳至平塘高速公路T4合同段项目经理部废旧钢材销售。</w:t>
      </w:r>
    </w:p>
    <w:p w14:paraId="17DC28C6">
      <w:pPr>
        <w:pStyle w:val="4"/>
        <w:keepNext w:val="0"/>
        <w:keepLines w:val="0"/>
        <w:pageBreakBefore w:val="0"/>
        <w:overflowPunct/>
        <w:topLinePunct w:val="0"/>
        <w:autoSpaceDE w:val="0"/>
        <w:autoSpaceDN w:val="0"/>
        <w:bidi w:val="0"/>
        <w:adjustRightInd/>
        <w:snapToGrid/>
        <w:spacing w:line="0" w:lineRule="atLeast"/>
        <w:ind w:right="292" w:firstLine="480" w:firstLineChars="200"/>
        <w:textAlignment w:val="auto"/>
        <w:rPr>
          <w:rFonts w:hint="eastAsia" w:ascii="方正细等线简体" w:hAnsi="方正细等线简体" w:eastAsia="方正细等线简体" w:cs="方正细等线简体"/>
          <w:bCs/>
          <w:color w:val="000000" w:themeColor="text1"/>
          <w:sz w:val="24"/>
          <w:szCs w:val="24"/>
          <w:highlight w:val="none"/>
          <w:u w:val="non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u w:val="none"/>
          <w:lang w:val="en-US" w:eastAsia="zh-CN"/>
          <w14:textFill>
            <w14:solidFill>
              <w14:schemeClr w14:val="tx1"/>
            </w14:solidFill>
          </w14:textFill>
        </w:rPr>
        <w:t>二</w:t>
      </w:r>
      <w:r>
        <w:rPr>
          <w:rFonts w:hint="eastAsia" w:ascii="方正细等线简体" w:hAnsi="方正细等线简体" w:eastAsia="方正细等线简体" w:cs="方正细等线简体"/>
          <w:b/>
          <w:bCs/>
          <w:color w:val="000000" w:themeColor="text1"/>
          <w:sz w:val="24"/>
          <w:szCs w:val="24"/>
          <w:u w:val="none"/>
          <w:lang w:val="en-US"/>
          <w14:textFill>
            <w14:solidFill>
              <w14:schemeClr w14:val="tx1"/>
            </w14:solidFill>
          </w14:textFill>
        </w:rPr>
        <w:t>、项目编号</w:t>
      </w:r>
      <w:r>
        <w:rPr>
          <w:rFonts w:hint="eastAsia" w:ascii="方正细等线简体" w:hAnsi="方正细等线简体" w:eastAsia="方正细等线简体" w:cs="方正细等线简体"/>
          <w:b/>
          <w:bCs/>
          <w:color w:val="000000" w:themeColor="text1"/>
          <w:sz w:val="24"/>
          <w:szCs w:val="24"/>
          <w:u w:val="none"/>
          <w:lang w:val="en-US" w:eastAsia="zh-CN"/>
          <w14:textFill>
            <w14:solidFill>
              <w14:schemeClr w14:val="tx1"/>
            </w14:solidFill>
          </w14:textFill>
        </w:rPr>
        <w:t>：GPT4-2025-11-1</w:t>
      </w:r>
      <w:r>
        <w:rPr>
          <w:rFonts w:hint="eastAsia" w:ascii="方正细等线简体" w:hAnsi="方正细等线简体" w:eastAsia="方正细等线简体" w:cs="方正细等线简体"/>
          <w:bCs/>
          <w:color w:val="000000" w:themeColor="text1"/>
          <w:sz w:val="24"/>
          <w:szCs w:val="24"/>
          <w:highlight w:val="none"/>
          <w:u w:val="none"/>
          <w:lang w:val="en-US"/>
          <w14:textFill>
            <w14:solidFill>
              <w14:schemeClr w14:val="tx1"/>
            </w14:solidFill>
          </w14:textFill>
        </w:rPr>
        <w:t xml:space="preserve"> </w:t>
      </w:r>
    </w:p>
    <w:p w14:paraId="296CA939">
      <w:pPr>
        <w:pStyle w:val="4"/>
        <w:keepNext w:val="0"/>
        <w:keepLines w:val="0"/>
        <w:pageBreakBefore w:val="0"/>
        <w:overflowPunct/>
        <w:topLinePunct w:val="0"/>
        <w:autoSpaceDE w:val="0"/>
        <w:autoSpaceDN w:val="0"/>
        <w:bidi w:val="0"/>
        <w:adjustRightInd/>
        <w:snapToGrid/>
        <w:spacing w:line="0" w:lineRule="atLeast"/>
        <w:ind w:right="292" w:firstLine="480" w:firstLineChars="200"/>
        <w:textAlignment w:val="auto"/>
        <w:rPr>
          <w:rFonts w:hint="eastAsia" w:ascii="方正细等线简体" w:hAnsi="方正细等线简体" w:eastAsia="方正细等线简体" w:cs="方正细等线简体"/>
          <w:b/>
          <w:bCs/>
          <w:color w:val="000000" w:themeColor="text1"/>
          <w:sz w:val="24"/>
          <w:szCs w:val="24"/>
          <w:u w:val="none"/>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u w:val="none"/>
          <w:lang w:val="en-US" w:eastAsia="zh-CN"/>
          <w14:textFill>
            <w14:solidFill>
              <w14:schemeClr w14:val="tx1"/>
            </w14:solidFill>
          </w14:textFill>
        </w:rPr>
        <w:t>三</w:t>
      </w:r>
      <w:r>
        <w:rPr>
          <w:rFonts w:hint="eastAsia" w:ascii="方正细等线简体" w:hAnsi="方正细等线简体" w:eastAsia="方正细等线简体" w:cs="方正细等线简体"/>
          <w:b/>
          <w:bCs/>
          <w:color w:val="000000" w:themeColor="text1"/>
          <w:sz w:val="24"/>
          <w:szCs w:val="24"/>
          <w:u w:val="none"/>
          <w:lang w:val="en-US"/>
          <w14:textFill>
            <w14:solidFill>
              <w14:schemeClr w14:val="tx1"/>
            </w14:solidFill>
          </w14:textFill>
        </w:rPr>
        <w:t>、项目概况</w:t>
      </w:r>
      <w:r>
        <w:rPr>
          <w:rFonts w:hint="eastAsia" w:ascii="方正细等线简体" w:hAnsi="方正细等线简体" w:eastAsia="方正细等线简体" w:cs="方正细等线简体"/>
          <w:b/>
          <w:bCs/>
          <w:color w:val="000000" w:themeColor="text1"/>
          <w:sz w:val="24"/>
          <w:szCs w:val="24"/>
          <w:u w:val="none"/>
          <w:lang w:val="en-US" w:eastAsia="zh-CN"/>
          <w14:textFill>
            <w14:solidFill>
              <w14:schemeClr w14:val="tx1"/>
            </w14:solidFill>
          </w14:textFill>
        </w:rPr>
        <w:t>：</w:t>
      </w:r>
    </w:p>
    <w:p w14:paraId="6419B44C">
      <w:pPr>
        <w:pStyle w:val="4"/>
        <w:keepNext w:val="0"/>
        <w:keepLines w:val="0"/>
        <w:pageBreakBefore w:val="0"/>
        <w:overflowPunct/>
        <w:topLinePunct w:val="0"/>
        <w:autoSpaceDE w:val="0"/>
        <w:autoSpaceDN w:val="0"/>
        <w:bidi w:val="0"/>
        <w:adjustRightInd/>
        <w:snapToGrid/>
        <w:spacing w:line="0" w:lineRule="atLeast"/>
        <w:ind w:right="292" w:firstLine="480" w:firstLineChars="200"/>
        <w:textAlignment w:val="auto"/>
        <w:rPr>
          <w:rFonts w:hint="eastAsia" w:ascii="方正细等线简体" w:hAnsi="方正细等线简体" w:eastAsia="方正细等线简体" w:cs="方正细等线简体"/>
          <w:bCs/>
          <w:color w:val="000000" w:themeColor="text1"/>
          <w:sz w:val="24"/>
          <w:szCs w:val="24"/>
          <w:highlight w:val="none"/>
          <w:u w:val="non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u w:val="none"/>
          <w:lang w:val="en-US"/>
          <w14:textFill>
            <w14:solidFill>
              <w14:schemeClr w14:val="tx1"/>
            </w14:solidFill>
          </w14:textFill>
        </w:rPr>
        <w:t>1</w:t>
      </w:r>
      <w:r>
        <w:rPr>
          <w:rFonts w:hint="default" w:ascii="方正细等线简体" w:hAnsi="方正细等线简体" w:eastAsia="方正细等线简体" w:cs="方正细等线简体"/>
          <w:color w:val="000000" w:themeColor="text1"/>
          <w:sz w:val="24"/>
          <w:szCs w:val="24"/>
          <w:u w:val="none"/>
          <w14:textFill>
            <w14:solidFill>
              <w14:schemeClr w14:val="tx1"/>
            </w14:solidFill>
          </w14:textFill>
          <w:woUserID w:val="1"/>
        </w:rPr>
        <w:t>.</w:t>
      </w:r>
      <w:r>
        <w:rPr>
          <w:rFonts w:hint="eastAsia" w:ascii="方正细等线简体" w:hAnsi="方正细等线简体" w:eastAsia="方正细等线简体" w:cs="方正细等线简体"/>
          <w:b/>
          <w:bCs/>
          <w:color w:val="000000" w:themeColor="text1"/>
          <w:sz w:val="24"/>
          <w:szCs w:val="24"/>
          <w:u w:val="none"/>
          <w:lang w:val="en-US"/>
          <w14:textFill>
            <w14:solidFill>
              <w14:schemeClr w14:val="tx1"/>
            </w14:solidFill>
          </w14:textFill>
        </w:rPr>
        <w:t>项目</w:t>
      </w:r>
      <w:r>
        <w:rPr>
          <w:rFonts w:hint="eastAsia" w:ascii="方正细等线简体" w:hAnsi="方正细等线简体" w:eastAsia="方正细等线简体" w:cs="方正细等线简体"/>
          <w:b/>
          <w:bCs/>
          <w:color w:val="000000" w:themeColor="text1"/>
          <w:sz w:val="24"/>
          <w:szCs w:val="24"/>
          <w:u w:val="none"/>
          <w:lang w:val="en-US" w:eastAsia="zh-CN"/>
          <w14:textFill>
            <w14:solidFill>
              <w14:schemeClr w14:val="tx1"/>
            </w14:solidFill>
          </w14:textFill>
        </w:rPr>
        <w:t>销售方</w:t>
      </w:r>
      <w:r>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t>：</w:t>
      </w:r>
      <w:r>
        <w:rPr>
          <w:rFonts w:hint="default" w:ascii="方正细等线简体" w:hAnsi="方正细等线简体" w:eastAsia="方正细等线简体" w:cs="方正细等线简体"/>
          <w:sz w:val="24"/>
          <w:szCs w:val="24"/>
          <w:u w:val="none"/>
          <w:lang w:val="en-US" w:eastAsia="zh-CN"/>
        </w:rPr>
        <w:t>贵州省公路建设养护集团有限公司</w:t>
      </w:r>
      <w:r>
        <w:rPr>
          <w:rFonts w:hint="eastAsia" w:ascii="方正细等线简体" w:hAnsi="方正细等线简体" w:eastAsia="方正细等线简体" w:cs="方正细等线简体"/>
          <w:sz w:val="24"/>
          <w:szCs w:val="24"/>
          <w:u w:val="none"/>
          <w:lang w:val="en-US" w:eastAsia="zh-CN"/>
        </w:rPr>
        <w:t>贵阳至平塘高速公路T4合同段项目经理部。</w:t>
      </w:r>
    </w:p>
    <w:p w14:paraId="215A2D35">
      <w:pPr>
        <w:pStyle w:val="4"/>
        <w:keepNext w:val="0"/>
        <w:keepLines w:val="0"/>
        <w:pageBreakBefore w:val="0"/>
        <w:overflowPunct/>
        <w:topLinePunct w:val="0"/>
        <w:autoSpaceDE w:val="0"/>
        <w:autoSpaceDN w:val="0"/>
        <w:bidi w:val="0"/>
        <w:adjustRightInd/>
        <w:snapToGrid/>
        <w:spacing w:line="0" w:lineRule="atLeast"/>
        <w:ind w:right="292" w:firstLine="480" w:firstLineChars="200"/>
        <w:textAlignment w:val="auto"/>
        <w:rPr>
          <w:rFonts w:hint="eastAsia" w:ascii="方正细等线简体" w:hAnsi="方正细等线简体" w:eastAsia="方正细等线简体" w:cs="方正细等线简体"/>
          <w:color w:val="auto"/>
          <w:sz w:val="24"/>
          <w:szCs w:val="24"/>
          <w:u w:val="none"/>
          <w:lang w:val="en-US" w:eastAsia="zh-CN"/>
        </w:rPr>
      </w:pPr>
      <w:r>
        <w:rPr>
          <w:rFonts w:hint="eastAsia" w:ascii="方正细等线简体" w:hAnsi="方正细等线简体" w:eastAsia="方正细等线简体" w:cs="方正细等线简体"/>
          <w:color w:val="auto"/>
          <w:sz w:val="24"/>
          <w:szCs w:val="24"/>
          <w:u w:val="none"/>
          <w:lang w:val="en-US"/>
        </w:rPr>
        <w:t>2</w:t>
      </w:r>
      <w:r>
        <w:rPr>
          <w:rFonts w:hint="default" w:ascii="方正细等线简体" w:hAnsi="方正细等线简体" w:eastAsia="方正细等线简体" w:cs="方正细等线简体"/>
          <w:color w:val="auto"/>
          <w:sz w:val="24"/>
          <w:szCs w:val="24"/>
          <w:u w:val="none"/>
          <w:woUserID w:val="1"/>
        </w:rPr>
        <w:t>.</w:t>
      </w:r>
      <w:r>
        <w:rPr>
          <w:rFonts w:hint="eastAsia" w:ascii="方正细等线简体" w:hAnsi="方正细等线简体" w:eastAsia="方正细等线简体" w:cs="方正细等线简体"/>
          <w:b/>
          <w:bCs/>
          <w:color w:val="auto"/>
          <w:sz w:val="24"/>
          <w:szCs w:val="24"/>
          <w:u w:val="none"/>
          <w:lang w:val="en-US" w:eastAsia="zh-CN"/>
        </w:rPr>
        <w:t>销售废钢</w:t>
      </w:r>
      <w:r>
        <w:rPr>
          <w:rFonts w:hint="eastAsia" w:ascii="方正细等线简体" w:hAnsi="方正细等线简体" w:eastAsia="方正细等线简体" w:cs="方正细等线简体"/>
          <w:b/>
          <w:bCs/>
          <w:color w:val="auto"/>
          <w:sz w:val="24"/>
          <w:szCs w:val="24"/>
          <w:u w:val="none"/>
          <w:lang w:val="en-US"/>
        </w:rPr>
        <w:t>规格</w:t>
      </w:r>
      <w:r>
        <w:rPr>
          <w:rFonts w:hint="eastAsia" w:ascii="方正细等线简体" w:hAnsi="方正细等线简体" w:eastAsia="方正细等线简体" w:cs="方正细等线简体"/>
          <w:b/>
          <w:bCs/>
          <w:color w:val="auto"/>
          <w:sz w:val="24"/>
          <w:szCs w:val="24"/>
          <w:u w:val="none"/>
          <w:lang w:val="en-US" w:eastAsia="zh-CN"/>
        </w:rPr>
        <w:t>数量及限价</w:t>
      </w:r>
      <w:r>
        <w:rPr>
          <w:rFonts w:hint="eastAsia" w:ascii="方正细等线简体" w:hAnsi="方正细等线简体" w:eastAsia="方正细等线简体" w:cs="方正细等线简体"/>
          <w:color w:val="auto"/>
          <w:sz w:val="24"/>
          <w:szCs w:val="24"/>
          <w:u w:val="none"/>
          <w:lang w:val="en-US"/>
        </w:rPr>
        <w:t>：</w:t>
      </w:r>
      <w:r>
        <w:rPr>
          <w:rFonts w:hint="eastAsia" w:cs="宋体"/>
          <w:i w:val="0"/>
          <w:iCs w:val="0"/>
          <w:color w:val="auto"/>
          <w:sz w:val="24"/>
          <w:szCs w:val="24"/>
          <w:u w:val="none"/>
          <w:lang w:val="en-US" w:eastAsia="zh-CN" w:bidi="zh-CN"/>
        </w:rPr>
        <w:t>项目预算暂估数量：500吨。限定单价为：竞谈前一日（我的钢铁网）贵阳市场最高废钢回收价。</w:t>
      </w:r>
    </w:p>
    <w:p w14:paraId="5F4A4F7E">
      <w:pPr>
        <w:pStyle w:val="4"/>
        <w:keepNext w:val="0"/>
        <w:keepLines w:val="0"/>
        <w:pageBreakBefore w:val="0"/>
        <w:overflowPunct/>
        <w:topLinePunct w:val="0"/>
        <w:autoSpaceDE w:val="0"/>
        <w:autoSpaceDN w:val="0"/>
        <w:bidi w:val="0"/>
        <w:adjustRightInd/>
        <w:snapToGrid/>
        <w:spacing w:line="0" w:lineRule="atLeast"/>
        <w:ind w:right="292" w:firstLine="480" w:firstLineChars="200"/>
        <w:textAlignment w:val="auto"/>
        <w:rPr>
          <w:rFonts w:hint="eastAsia" w:ascii="方正细等线简体" w:hAnsi="方正细等线简体" w:eastAsia="方正细等线简体" w:cs="方正细等线简体"/>
          <w:sz w:val="24"/>
          <w:szCs w:val="24"/>
          <w:u w:val="none"/>
          <w:lang w:eastAsia="zh-CN"/>
        </w:rPr>
      </w:pPr>
      <w:r>
        <w:rPr>
          <w:rFonts w:hint="eastAsia" w:ascii="方正细等线简体" w:hAnsi="方正细等线简体" w:eastAsia="方正细等线简体" w:cs="方正细等线简体"/>
          <w:color w:val="000000" w:themeColor="text1"/>
          <w:sz w:val="24"/>
          <w:szCs w:val="24"/>
          <w:u w:val="none"/>
          <w:lang w:val="en-US"/>
          <w14:textFill>
            <w14:solidFill>
              <w14:schemeClr w14:val="tx1"/>
            </w14:solidFill>
          </w14:textFill>
        </w:rPr>
        <w:t>3</w:t>
      </w:r>
      <w:r>
        <w:rPr>
          <w:rFonts w:hint="default" w:ascii="方正细等线简体" w:hAnsi="方正细等线简体" w:eastAsia="方正细等线简体" w:cs="方正细等线简体"/>
          <w:color w:val="000000" w:themeColor="text1"/>
          <w:sz w:val="24"/>
          <w:szCs w:val="24"/>
          <w:u w:val="none"/>
          <w14:textFill>
            <w14:solidFill>
              <w14:schemeClr w14:val="tx1"/>
            </w14:solidFill>
          </w14:textFill>
          <w:woUserID w:val="1"/>
        </w:rPr>
        <w:t>.</w:t>
      </w:r>
      <w:r>
        <w:rPr>
          <w:rFonts w:hint="eastAsia" w:ascii="方正细等线简体" w:hAnsi="方正细等线简体" w:eastAsia="方正细等线简体" w:cs="方正细等线简体"/>
          <w:b/>
          <w:bCs/>
          <w:color w:val="000000" w:themeColor="text1"/>
          <w:sz w:val="24"/>
          <w:szCs w:val="24"/>
          <w:u w:val="none"/>
          <w:lang w:val="en-US" w:eastAsia="zh-CN"/>
          <w14:textFill>
            <w14:solidFill>
              <w14:schemeClr w14:val="tx1"/>
            </w14:solidFill>
          </w14:textFill>
        </w:rPr>
        <w:t>装货</w:t>
      </w:r>
      <w:r>
        <w:rPr>
          <w:rFonts w:hint="eastAsia" w:ascii="方正细等线简体" w:hAnsi="方正细等线简体" w:eastAsia="方正细等线简体" w:cs="方正细等线简体"/>
          <w:b/>
          <w:bCs/>
          <w:color w:val="000000" w:themeColor="text1"/>
          <w:sz w:val="24"/>
          <w:szCs w:val="24"/>
          <w:u w:val="none"/>
          <w:lang w:val="en-US"/>
          <w14:textFill>
            <w14:solidFill>
              <w14:schemeClr w14:val="tx1"/>
            </w14:solidFill>
          </w14:textFill>
        </w:rPr>
        <w:t>地点</w:t>
      </w:r>
      <w:r>
        <w:rPr>
          <w:rFonts w:hint="eastAsia" w:ascii="方正细等线简体" w:hAnsi="方正细等线简体" w:eastAsia="方正细等线简体" w:cs="方正细等线简体"/>
          <w:color w:val="000000" w:themeColor="text1"/>
          <w:sz w:val="24"/>
          <w:szCs w:val="24"/>
          <w:u w:val="none"/>
          <w:lang w:val="en-US"/>
          <w14:textFill>
            <w14:solidFill>
              <w14:schemeClr w14:val="tx1"/>
            </w14:solidFill>
          </w14:textFill>
        </w:rPr>
        <w:t>：</w:t>
      </w:r>
      <w:r>
        <w:rPr>
          <w:rFonts w:hint="eastAsia" w:ascii="方正细等线简体" w:hAnsi="方正细等线简体" w:eastAsia="方正细等线简体" w:cs="方正细等线简体"/>
          <w:sz w:val="24"/>
          <w:szCs w:val="24"/>
          <w:u w:val="none"/>
          <w:lang w:val="en-US" w:eastAsia="zh-CN"/>
        </w:rPr>
        <w:t>贵阳至平塘高速公路T4合同段项目经理部</w:t>
      </w:r>
      <w:r>
        <w:rPr>
          <w:rFonts w:hint="eastAsia" w:ascii="方正细等线简体" w:hAnsi="方正细等线简体" w:eastAsia="方正细等线简体" w:cs="方正细等线简体"/>
          <w:color w:val="000000" w:themeColor="text1"/>
          <w:sz w:val="24"/>
          <w:szCs w:val="24"/>
          <w:u w:val="none"/>
          <w:lang w:val="en-US"/>
          <w14:textFill>
            <w14:solidFill>
              <w14:schemeClr w14:val="tx1"/>
            </w14:solidFill>
          </w14:textFill>
        </w:rPr>
        <w:t>，本次</w:t>
      </w:r>
      <w:r>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t>材料销售</w:t>
      </w:r>
      <w:r>
        <w:rPr>
          <w:rFonts w:hint="eastAsia" w:ascii="方正细等线简体" w:hAnsi="方正细等线简体" w:eastAsia="方正细等线简体" w:cs="方正细等线简体"/>
          <w:color w:val="000000" w:themeColor="text1"/>
          <w:sz w:val="24"/>
          <w:szCs w:val="24"/>
          <w:u w:val="none"/>
          <w:lang w:val="en-US"/>
          <w14:textFill>
            <w14:solidFill>
              <w14:schemeClr w14:val="tx1"/>
            </w14:solidFill>
          </w14:textFill>
        </w:rPr>
        <w:t>报价为</w:t>
      </w:r>
      <w:r>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t>不含税单价，由销售方开具发票，所涉税额由采购方承担。</w:t>
      </w:r>
      <w:r>
        <w:rPr>
          <w:rFonts w:hint="eastAsia" w:ascii="方正细等线简体" w:hAnsi="方正细等线简体" w:eastAsia="方正细等线简体" w:cs="方正细等线简体"/>
          <w:color w:val="000000" w:themeColor="text1"/>
          <w:sz w:val="24"/>
          <w:szCs w:val="24"/>
          <w:u w:val="none"/>
          <w:lang w:val="en-US"/>
          <w14:textFill>
            <w14:solidFill>
              <w14:schemeClr w14:val="tx1"/>
            </w14:solidFill>
          </w14:textFill>
        </w:rPr>
        <w:t>数量</w:t>
      </w:r>
      <w:r>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t>以</w:t>
      </w:r>
      <w:r>
        <w:rPr>
          <w:rFonts w:hint="eastAsia" w:ascii="方正细等线简体" w:hAnsi="方正细等线简体" w:eastAsia="方正细等线简体" w:cs="方正细等线简体"/>
          <w:color w:val="000000" w:themeColor="text1"/>
          <w:sz w:val="24"/>
          <w:szCs w:val="24"/>
          <w:u w:val="none"/>
          <w:lang w:val="en-US"/>
          <w14:textFill>
            <w14:solidFill>
              <w14:schemeClr w14:val="tx1"/>
            </w14:solidFill>
          </w14:textFill>
        </w:rPr>
        <w:t>实际</w:t>
      </w:r>
      <w:r>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t>磅计数</w:t>
      </w:r>
      <w:r>
        <w:rPr>
          <w:rFonts w:hint="eastAsia" w:ascii="方正细等线简体" w:hAnsi="方正细等线简体" w:eastAsia="方正细等线简体" w:cs="方正细等线简体"/>
          <w:color w:val="000000" w:themeColor="text1"/>
          <w:sz w:val="24"/>
          <w:szCs w:val="24"/>
          <w:u w:val="none"/>
          <w:lang w:val="en-US"/>
          <w14:textFill>
            <w14:solidFill>
              <w14:schemeClr w14:val="tx1"/>
            </w14:solidFill>
          </w14:textFill>
        </w:rPr>
        <w:t>量为准</w:t>
      </w:r>
      <w:r>
        <w:rPr>
          <w:rFonts w:hint="eastAsia" w:ascii="方正细等线简体" w:hAnsi="方正细等线简体" w:eastAsia="方正细等线简体" w:cs="方正细等线简体"/>
          <w:sz w:val="24"/>
          <w:szCs w:val="24"/>
          <w:u w:val="none"/>
          <w:lang w:eastAsia="zh-CN"/>
        </w:rPr>
        <w:t>。</w:t>
      </w:r>
    </w:p>
    <w:p w14:paraId="7B1C3621">
      <w:pPr>
        <w:keepNext w:val="0"/>
        <w:keepLines w:val="0"/>
        <w:pageBreakBefore w:val="0"/>
        <w:overflowPunct/>
        <w:topLinePunct w:val="0"/>
        <w:autoSpaceDE w:val="0"/>
        <w:autoSpaceDN w:val="0"/>
        <w:bidi w:val="0"/>
        <w:adjustRightInd/>
        <w:snapToGrid/>
        <w:spacing w:line="0" w:lineRule="atLeast"/>
        <w:ind w:firstLine="480"/>
        <w:textAlignment w:val="auto"/>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t>4</w:t>
      </w:r>
      <w:r>
        <w:rPr>
          <w:rFonts w:hint="default" w:ascii="方正细等线简体" w:hAnsi="方正细等线简体" w:eastAsia="方正细等线简体" w:cs="方正细等线简体"/>
          <w:color w:val="000000" w:themeColor="text1"/>
          <w:sz w:val="24"/>
          <w:szCs w:val="24"/>
          <w:u w:val="none"/>
          <w:lang w:eastAsia="zh-CN"/>
          <w14:textFill>
            <w14:solidFill>
              <w14:schemeClr w14:val="tx1"/>
            </w14:solidFill>
          </w14:textFill>
          <w:woUserID w:val="1"/>
        </w:rPr>
        <w:t>.</w:t>
      </w:r>
      <w:r>
        <w:rPr>
          <w:rFonts w:hint="eastAsia" w:ascii="方正细等线简体" w:hAnsi="方正细等线简体" w:eastAsia="方正细等线简体" w:cs="方正细等线简体"/>
          <w:b/>
          <w:bCs/>
          <w:color w:val="000000" w:themeColor="text1"/>
          <w:sz w:val="24"/>
          <w:szCs w:val="24"/>
          <w:u w:val="none"/>
          <w14:textFill>
            <w14:solidFill>
              <w14:schemeClr w14:val="tx1"/>
            </w14:solidFill>
          </w14:textFill>
        </w:rPr>
        <w:t>结算</w:t>
      </w:r>
      <w:r>
        <w:rPr>
          <w:rFonts w:hint="eastAsia" w:ascii="方正细等线简体" w:hAnsi="方正细等线简体" w:eastAsia="方正细等线简体" w:cs="方正细等线简体"/>
          <w:b/>
          <w:bCs/>
          <w:color w:val="000000" w:themeColor="text1"/>
          <w:sz w:val="24"/>
          <w:szCs w:val="24"/>
          <w:u w:val="none"/>
          <w:lang w:val="en-US" w:eastAsia="zh-CN"/>
          <w14:textFill>
            <w14:solidFill>
              <w14:schemeClr w14:val="tx1"/>
            </w14:solidFill>
          </w14:textFill>
        </w:rPr>
        <w:t>、付款及计量</w:t>
      </w:r>
      <w:r>
        <w:rPr>
          <w:rFonts w:hint="eastAsia" w:ascii="方正细等线简体" w:hAnsi="方正细等线简体" w:eastAsia="方正细等线简体" w:cs="方正细等线简体"/>
          <w:b/>
          <w:bCs/>
          <w:color w:val="000000" w:themeColor="text1"/>
          <w:sz w:val="24"/>
          <w:szCs w:val="24"/>
          <w:u w:val="none"/>
          <w14:textFill>
            <w14:solidFill>
              <w14:schemeClr w14:val="tx1"/>
            </w14:solidFill>
          </w14:textFill>
        </w:rPr>
        <w:t>方式</w:t>
      </w:r>
      <w:r>
        <w:rPr>
          <w:rFonts w:hint="eastAsia" w:ascii="方正细等线简体" w:hAnsi="方正细等线简体" w:eastAsia="方正细等线简体" w:cs="方正细等线简体"/>
          <w:color w:val="000000" w:themeColor="text1"/>
          <w:sz w:val="24"/>
          <w:szCs w:val="24"/>
          <w:u w:val="none"/>
          <w:lang w:eastAsia="zh-CN"/>
          <w14:textFill>
            <w14:solidFill>
              <w14:schemeClr w14:val="tx1"/>
            </w14:solidFill>
          </w14:textFill>
        </w:rPr>
        <w:t>：</w:t>
      </w:r>
    </w:p>
    <w:p w14:paraId="43811161">
      <w:pPr>
        <w:keepNext w:val="0"/>
        <w:keepLines w:val="0"/>
        <w:pageBreakBefore w:val="0"/>
        <w:overflowPunct/>
        <w:topLinePunct w:val="0"/>
        <w:autoSpaceDE w:val="0"/>
        <w:autoSpaceDN w:val="0"/>
        <w:bidi w:val="0"/>
        <w:adjustRightInd/>
        <w:snapToGrid/>
        <w:spacing w:line="0" w:lineRule="atLeast"/>
        <w:ind w:firstLine="480"/>
        <w:textAlignment w:val="auto"/>
        <w:rPr>
          <w:rFonts w:hint="default" w:ascii="方正细等线简体" w:hAnsi="方正细等线简体" w:eastAsia="方正细等线简体" w:cs="方正细等线简体"/>
          <w:sz w:val="24"/>
          <w:u w:val="none"/>
          <w:lang w:val="en-US"/>
          <w:woUserID w:val="1"/>
        </w:rPr>
      </w:pPr>
      <w:r>
        <w:rPr>
          <w:rFonts w:hint="default" w:ascii="方正细等线简体" w:hAnsi="方正细等线简体" w:eastAsia="方正细等线简体" w:cs="方正细等线简体"/>
          <w:sz w:val="24"/>
          <w:u w:val="none"/>
          <w:woUserID w:val="1"/>
        </w:rPr>
        <w:t>（</w:t>
      </w:r>
      <w:r>
        <w:rPr>
          <w:rFonts w:hint="eastAsia" w:ascii="方正细等线简体" w:hAnsi="方正细等线简体" w:eastAsia="方正细等线简体" w:cs="方正细等线简体"/>
          <w:sz w:val="24"/>
          <w:u w:val="none"/>
        </w:rPr>
        <w:t>1）</w:t>
      </w:r>
      <w:r>
        <w:rPr>
          <w:rFonts w:hint="default" w:ascii="方正细等线简体" w:hAnsi="方正细等线简体" w:eastAsia="方正细等线简体" w:cs="方正细等线简体"/>
          <w:sz w:val="24"/>
          <w:u w:val="none"/>
          <w:woUserID w:val="1"/>
        </w:rPr>
        <w:t>保证金</w:t>
      </w:r>
      <w:r>
        <w:rPr>
          <w:rFonts w:hint="eastAsia" w:ascii="方正细等线简体" w:hAnsi="方正细等线简体" w:eastAsia="方正细等线简体" w:cs="方正细等线简体"/>
          <w:sz w:val="24"/>
          <w:u w:val="none"/>
          <w:lang w:val="en-US" w:eastAsia="zh-CN"/>
        </w:rPr>
        <w:t>：</w:t>
      </w:r>
      <w:r>
        <w:rPr>
          <w:rFonts w:hint="default" w:ascii="方正细等线简体" w:hAnsi="方正细等线简体" w:eastAsia="方正细等线简体" w:cs="方正细等线简体"/>
          <w:sz w:val="24"/>
          <w:u w:val="none"/>
          <w:lang w:eastAsia="zh-CN"/>
          <w:woUserID w:val="1"/>
        </w:rPr>
        <w:t>双方签定合同后，中标人需</w:t>
      </w:r>
      <w:r>
        <w:rPr>
          <w:rFonts w:hint="eastAsia" w:ascii="方正细等线简体" w:hAnsi="方正细等线简体" w:eastAsia="方正细等线简体" w:cs="方正细等线简体"/>
          <w:sz w:val="24"/>
          <w:u w:val="none"/>
          <w:lang w:val="en-US" w:eastAsia="zh-CN"/>
        </w:rPr>
        <w:t>先行缴纳50000.00元（伍万元）保证金</w:t>
      </w:r>
      <w:r>
        <w:rPr>
          <w:rFonts w:hint="default" w:ascii="方正细等线简体" w:hAnsi="方正细等线简体" w:eastAsia="方正细等线简体" w:cs="方正细等线简体"/>
          <w:sz w:val="24"/>
          <w:u w:val="none"/>
          <w:lang w:eastAsia="zh-CN"/>
          <w:woUserID w:val="1"/>
        </w:rPr>
        <w:t>到销售方指定账户。当中标人将保证金作为最后一批钢材付款金额进行总结算，销售方不予退还。</w:t>
      </w:r>
    </w:p>
    <w:p w14:paraId="2446DCA4">
      <w:pPr>
        <w:keepNext w:val="0"/>
        <w:keepLines w:val="0"/>
        <w:pageBreakBefore w:val="0"/>
        <w:overflowPunct/>
        <w:topLinePunct w:val="0"/>
        <w:autoSpaceDE w:val="0"/>
        <w:autoSpaceDN w:val="0"/>
        <w:bidi w:val="0"/>
        <w:adjustRightInd/>
        <w:snapToGrid/>
        <w:spacing w:line="0" w:lineRule="atLeast"/>
        <w:ind w:firstLine="481"/>
        <w:textAlignment w:val="auto"/>
        <w:rPr>
          <w:rFonts w:hint="eastAsia" w:ascii="方正细等线简体" w:hAnsi="方正细等线简体" w:eastAsia="方正细等线简体" w:cs="方正细等线简体"/>
          <w:color w:val="auto"/>
          <w:sz w:val="24"/>
          <w:u w:val="none"/>
          <w:lang w:eastAsia="zh-CN"/>
          <w:woUserID w:val="1"/>
        </w:rPr>
      </w:pPr>
      <w:r>
        <w:rPr>
          <w:rFonts w:hint="default" w:ascii="方正细等线简体" w:hAnsi="方正细等线简体" w:eastAsia="方正细等线简体" w:cs="方正细等线简体"/>
          <w:color w:val="auto"/>
          <w:sz w:val="24"/>
          <w:u w:val="none"/>
          <w:woUserID w:val="1"/>
        </w:rPr>
        <w:t>（</w:t>
      </w:r>
      <w:r>
        <w:rPr>
          <w:rFonts w:hint="eastAsia" w:ascii="方正细等线简体" w:hAnsi="方正细等线简体" w:eastAsia="方正细等线简体" w:cs="方正细等线简体"/>
          <w:color w:val="auto"/>
          <w:sz w:val="24"/>
          <w:u w:val="none"/>
        </w:rPr>
        <w:t>2</w:t>
      </w:r>
      <w:r>
        <w:rPr>
          <w:rFonts w:hint="default" w:ascii="方正细等线简体" w:hAnsi="方正细等线简体" w:eastAsia="方正细等线简体" w:cs="方正细等线简体"/>
          <w:color w:val="auto"/>
          <w:sz w:val="24"/>
          <w:u w:val="none"/>
          <w:woUserID w:val="1"/>
        </w:rPr>
        <w:t>)付款</w:t>
      </w:r>
      <w:r>
        <w:rPr>
          <w:rFonts w:hint="eastAsia" w:ascii="方正细等线简体" w:hAnsi="方正细等线简体" w:eastAsia="方正细等线简体" w:cs="方正细等线简体"/>
          <w:color w:val="auto"/>
          <w:sz w:val="24"/>
          <w:u w:val="none"/>
          <w:lang w:val="en-US" w:eastAsia="zh-CN"/>
        </w:rPr>
        <w:t>：</w:t>
      </w:r>
      <w:r>
        <w:rPr>
          <w:rFonts w:hint="default" w:ascii="方正细等线简体" w:hAnsi="方正细等线简体" w:eastAsia="方正细等线简体" w:cs="方正细等线简体"/>
          <w:color w:val="auto"/>
          <w:sz w:val="24"/>
          <w:u w:val="none"/>
          <w:lang w:eastAsia="zh-CN"/>
          <w:woUserID w:val="1"/>
        </w:rPr>
        <w:t>中标方装运每满约100吨钢材，需付款该数量的金额（可只支付整数到万的金额）给销售方，待最后一批装运完毕进行结算</w:t>
      </w:r>
      <w:r>
        <w:rPr>
          <w:rFonts w:hint="eastAsia" w:ascii="方正细等线简体" w:hAnsi="方正细等线简体" w:eastAsia="方正细等线简体" w:cs="方正细等线简体"/>
          <w:color w:val="auto"/>
          <w:sz w:val="24"/>
          <w:u w:val="none"/>
          <w:lang w:eastAsia="zh-CN"/>
          <w:woUserID w:val="1"/>
        </w:rPr>
        <w:t>。</w:t>
      </w:r>
    </w:p>
    <w:p w14:paraId="2B6921E3">
      <w:pPr>
        <w:keepNext w:val="0"/>
        <w:keepLines w:val="0"/>
        <w:pageBreakBefore w:val="0"/>
        <w:overflowPunct/>
        <w:topLinePunct w:val="0"/>
        <w:autoSpaceDE w:val="0"/>
        <w:autoSpaceDN w:val="0"/>
        <w:bidi w:val="0"/>
        <w:adjustRightInd/>
        <w:snapToGrid/>
        <w:spacing w:line="0" w:lineRule="atLeast"/>
        <w:ind w:firstLine="481"/>
        <w:textAlignment w:val="auto"/>
        <w:rPr>
          <w:rFonts w:hint="eastAsia" w:ascii="方正细等线简体" w:hAnsi="方正细等线简体" w:eastAsia="方正细等线简体" w:cs="方正细等线简体"/>
          <w:color w:val="auto"/>
          <w:sz w:val="24"/>
          <w:u w:val="none"/>
        </w:rPr>
      </w:pPr>
      <w:r>
        <w:rPr>
          <w:rFonts w:hint="default" w:ascii="方正细等线简体" w:hAnsi="方正细等线简体" w:eastAsia="方正细等线简体" w:cs="方正细等线简体"/>
          <w:color w:val="auto"/>
          <w:sz w:val="24"/>
          <w:u w:val="none"/>
          <w:lang w:eastAsia="zh-CN"/>
          <w:woUserID w:val="1"/>
        </w:rPr>
        <w:t>（3）结算：实现多退少补制（即：销售方收到的合计付款多余结算总金额，则退还多收部分给中标方，如不足，则中标方必须补足差额给销售方），按照结算总金额=中标单价*合计数量进行结算。双方核对数量和合计付款（含保证金）后，由</w:t>
      </w:r>
      <w:r>
        <w:rPr>
          <w:rFonts w:hint="eastAsia" w:ascii="方正细等线简体" w:hAnsi="方正细等线简体" w:eastAsia="方正细等线简体" w:cs="方正细等线简体"/>
          <w:color w:val="auto"/>
          <w:sz w:val="24"/>
          <w:u w:val="none"/>
          <w:lang w:val="en-US" w:eastAsia="zh-CN"/>
        </w:rPr>
        <w:t>销售方开具</w:t>
      </w:r>
      <w:r>
        <w:rPr>
          <w:rFonts w:hint="default" w:ascii="方正细等线简体" w:hAnsi="方正细等线简体" w:eastAsia="方正细等线简体" w:cs="方正细等线简体"/>
          <w:color w:val="auto"/>
          <w:sz w:val="24"/>
          <w:u w:val="none"/>
          <w:lang w:eastAsia="zh-CN"/>
          <w:woUserID w:val="1"/>
        </w:rPr>
        <w:t>实际总金额</w:t>
      </w:r>
      <w:r>
        <w:rPr>
          <w:rFonts w:hint="eastAsia" w:ascii="方正细等线简体" w:hAnsi="方正细等线简体" w:eastAsia="方正细等线简体" w:cs="方正细等线简体"/>
          <w:color w:val="auto"/>
          <w:sz w:val="24"/>
          <w:u w:val="none"/>
          <w:lang w:val="en-US" w:eastAsia="zh-CN"/>
        </w:rPr>
        <w:t>发票</w:t>
      </w:r>
      <w:r>
        <w:rPr>
          <w:rFonts w:hint="default" w:ascii="方正细等线简体" w:hAnsi="方正细等线简体" w:eastAsia="方正细等线简体" w:cs="方正细等线简体"/>
          <w:color w:val="auto"/>
          <w:sz w:val="24"/>
          <w:u w:val="none"/>
          <w:lang w:eastAsia="zh-CN"/>
          <w:woUserID w:val="1"/>
        </w:rPr>
        <w:t>给中标方，多退少补金额，一方</w:t>
      </w:r>
      <w:r>
        <w:rPr>
          <w:rFonts w:hint="eastAsia" w:ascii="方正细等线简体" w:hAnsi="方正细等线简体" w:eastAsia="方正细等线简体" w:cs="方正细等线简体"/>
          <w:color w:val="auto"/>
          <w:sz w:val="24"/>
          <w:u w:val="none"/>
          <w:lang w:val="en-US" w:eastAsia="zh-CN"/>
        </w:rPr>
        <w:t>应在</w:t>
      </w:r>
      <w:r>
        <w:rPr>
          <w:rFonts w:hint="default" w:ascii="方正细等线简体" w:hAnsi="方正细等线简体" w:eastAsia="方正细等线简体" w:cs="方正细等线简体"/>
          <w:color w:val="auto"/>
          <w:sz w:val="24"/>
          <w:u w:val="none"/>
          <w:lang w:eastAsia="zh-CN"/>
          <w:woUserID w:val="1"/>
        </w:rPr>
        <w:t>10</w:t>
      </w:r>
      <w:r>
        <w:rPr>
          <w:rFonts w:hint="eastAsia" w:ascii="方正细等线简体" w:hAnsi="方正细等线简体" w:eastAsia="方正细等线简体" w:cs="方正细等线简体"/>
          <w:color w:val="auto"/>
          <w:sz w:val="24"/>
          <w:u w:val="none"/>
          <w:lang w:val="en-US" w:eastAsia="zh-CN"/>
        </w:rPr>
        <w:t>个工作日完成</w:t>
      </w:r>
      <w:r>
        <w:rPr>
          <w:rFonts w:hint="default" w:ascii="方正细等线简体" w:hAnsi="方正细等线简体" w:eastAsia="方正细等线简体" w:cs="方正细等线简体"/>
          <w:color w:val="auto"/>
          <w:sz w:val="24"/>
          <w:u w:val="none"/>
          <w:lang w:eastAsia="zh-CN"/>
          <w:woUserID w:val="1"/>
        </w:rPr>
        <w:t>支付给对方</w:t>
      </w:r>
      <w:r>
        <w:rPr>
          <w:rFonts w:hint="eastAsia" w:asciiTheme="majorEastAsia" w:hAnsiTheme="majorEastAsia" w:eastAsiaTheme="majorEastAsia" w:cstheme="majorEastAsia"/>
          <w:color w:val="auto"/>
          <w:sz w:val="24"/>
          <w:u w:val="none"/>
          <w:lang w:val="en-US" w:eastAsia="zh-CN"/>
        </w:rPr>
        <w:t>。</w:t>
      </w:r>
    </w:p>
    <w:p w14:paraId="1F978E33">
      <w:pPr>
        <w:pStyle w:val="4"/>
        <w:keepNext w:val="0"/>
        <w:keepLines w:val="0"/>
        <w:pageBreakBefore w:val="0"/>
        <w:widowControl w:val="0"/>
        <w:kinsoku w:val="0"/>
        <w:wordWrap w:val="0"/>
        <w:overflowPunct/>
        <w:topLinePunct w:val="0"/>
        <w:autoSpaceDE w:val="0"/>
        <w:autoSpaceDN w:val="0"/>
        <w:bidi w:val="0"/>
        <w:adjustRightInd/>
        <w:snapToGrid/>
        <w:spacing w:line="0" w:lineRule="atLeast"/>
        <w:ind w:right="295" w:firstLine="480" w:firstLineChars="200"/>
        <w:textAlignment w:val="auto"/>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t>5</w:t>
      </w:r>
      <w:r>
        <w:rPr>
          <w:rFonts w:hint="default" w:ascii="方正细等线简体" w:hAnsi="方正细等线简体" w:eastAsia="方正细等线简体" w:cs="方正细等线简体"/>
          <w:color w:val="000000" w:themeColor="text1"/>
          <w:sz w:val="24"/>
          <w:szCs w:val="24"/>
          <w:u w:val="none"/>
          <w:lang w:eastAsia="zh-CN"/>
          <w14:textFill>
            <w14:solidFill>
              <w14:schemeClr w14:val="tx1"/>
            </w14:solidFill>
          </w14:textFill>
          <w:woUserID w:val="1"/>
        </w:rPr>
        <w:t>.</w:t>
      </w:r>
      <w:r>
        <w:rPr>
          <w:rFonts w:hint="eastAsia" w:ascii="方正细等线简体" w:hAnsi="方正细等线简体" w:eastAsia="方正细等线简体" w:cs="方正细等线简体"/>
          <w:b/>
          <w:bCs/>
          <w:color w:val="000000" w:themeColor="text1"/>
          <w:sz w:val="24"/>
          <w:szCs w:val="24"/>
          <w:u w:val="none"/>
          <w:lang w:val="en-US" w:eastAsia="zh-CN"/>
          <w14:textFill>
            <w14:solidFill>
              <w14:schemeClr w14:val="tx1"/>
            </w14:solidFill>
          </w14:textFill>
        </w:rPr>
        <w:t>限价及报价规则：</w:t>
      </w:r>
    </w:p>
    <w:p w14:paraId="719629F2">
      <w:pPr>
        <w:pStyle w:val="4"/>
        <w:keepNext w:val="0"/>
        <w:keepLines w:val="0"/>
        <w:pageBreakBefore w:val="0"/>
        <w:widowControl w:val="0"/>
        <w:kinsoku w:val="0"/>
        <w:wordWrap w:val="0"/>
        <w:overflowPunct/>
        <w:topLinePunct w:val="0"/>
        <w:autoSpaceDE w:val="0"/>
        <w:autoSpaceDN w:val="0"/>
        <w:bidi w:val="0"/>
        <w:adjustRightInd/>
        <w:snapToGrid/>
        <w:spacing w:line="0" w:lineRule="atLeast"/>
        <w:ind w:right="295" w:firstLine="480" w:firstLineChars="200"/>
        <w:textAlignment w:val="auto"/>
        <w:rPr>
          <w:rFonts w:hint="eastAsia" w:ascii="方正细等线简体" w:hAnsi="方正细等线简体" w:eastAsia="方正细等线简体" w:cs="方正细等线简体"/>
          <w:b w:val="0"/>
          <w:bCs w:val="0"/>
          <w:color w:val="000000" w:themeColor="text1"/>
          <w:sz w:val="24"/>
          <w:szCs w:val="24"/>
          <w:u w:val="none"/>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24"/>
          <w:szCs w:val="24"/>
          <w:u w:val="none"/>
          <w:lang w:val="en-US" w:eastAsia="zh-CN"/>
          <w14:textFill>
            <w14:solidFill>
              <w14:schemeClr w14:val="tx1"/>
            </w14:solidFill>
          </w14:textFill>
        </w:rPr>
        <w:t>（1）采取两轮逆向报价的方式，即：响应文件内的报价为第一轮报价，投标人经与评审小组谈判后立即</w:t>
      </w:r>
      <w:r>
        <w:rPr>
          <w:rFonts w:hint="eastAsia" w:ascii="方正细等线简体" w:hAnsi="方正细等线简体" w:eastAsia="方正细等线简体" w:cs="方正细等线简体"/>
          <w:b w:val="0"/>
          <w:bCs w:val="0"/>
          <w:color w:val="auto"/>
          <w:sz w:val="24"/>
          <w:szCs w:val="24"/>
          <w:u w:val="none"/>
          <w:lang w:val="en-US" w:eastAsia="zh-CN"/>
        </w:rPr>
        <w:t>进行</w:t>
      </w:r>
      <w:r>
        <w:rPr>
          <w:rFonts w:hint="eastAsia" w:ascii="方正细等线简体" w:hAnsi="方正细等线简体" w:eastAsia="方正细等线简体" w:cs="方正细等线简体"/>
          <w:b w:val="0"/>
          <w:bCs w:val="0"/>
          <w:color w:val="000000" w:themeColor="text1"/>
          <w:sz w:val="24"/>
          <w:szCs w:val="24"/>
          <w:u w:val="none"/>
          <w:lang w:val="en-US" w:eastAsia="zh-CN"/>
          <w14:textFill>
            <w14:solidFill>
              <w14:schemeClr w14:val="tx1"/>
            </w14:solidFill>
          </w14:textFill>
        </w:rPr>
        <w:t>第二轮报价，第二轮报价的最低限价为第一轮报价中的最高价。</w:t>
      </w:r>
    </w:p>
    <w:p w14:paraId="611E7860">
      <w:pPr>
        <w:pStyle w:val="4"/>
        <w:keepNext w:val="0"/>
        <w:keepLines w:val="0"/>
        <w:pageBreakBefore w:val="0"/>
        <w:widowControl w:val="0"/>
        <w:kinsoku w:val="0"/>
        <w:wordWrap w:val="0"/>
        <w:overflowPunct/>
        <w:topLinePunct w:val="0"/>
        <w:autoSpaceDE w:val="0"/>
        <w:autoSpaceDN w:val="0"/>
        <w:bidi w:val="0"/>
        <w:adjustRightInd/>
        <w:snapToGrid/>
        <w:spacing w:line="0" w:lineRule="atLeast"/>
        <w:ind w:right="295" w:firstLine="480" w:firstLineChars="200"/>
        <w:textAlignment w:val="auto"/>
        <w:rPr>
          <w:rFonts w:hint="eastAsia" w:ascii="方正细等线简体" w:hAnsi="方正细等线简体" w:eastAsia="方正细等线简体" w:cs="方正细等线简体"/>
          <w:b w:val="0"/>
          <w:bCs w:val="0"/>
          <w:color w:val="000000" w:themeColor="text1"/>
          <w:sz w:val="24"/>
          <w:szCs w:val="24"/>
          <w:u w:val="none"/>
          <w:lang w:val="en-US"/>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24"/>
          <w:szCs w:val="24"/>
          <w:u w:val="none"/>
          <w:lang w:val="en-US" w:eastAsia="zh-CN"/>
          <w14:textFill>
            <w14:solidFill>
              <w14:schemeClr w14:val="tx1"/>
            </w14:solidFill>
          </w14:textFill>
        </w:rPr>
        <w:t>（2）报价大于或等于限价为有效报价。</w:t>
      </w:r>
    </w:p>
    <w:p w14:paraId="328ECF88">
      <w:pPr>
        <w:keepNext w:val="0"/>
        <w:keepLines w:val="0"/>
        <w:pageBreakBefore w:val="0"/>
        <w:widowControl/>
        <w:overflowPunct/>
        <w:topLinePunct w:val="0"/>
        <w:autoSpaceDE w:val="0"/>
        <w:autoSpaceDN w:val="0"/>
        <w:bidi w:val="0"/>
        <w:adjustRightInd/>
        <w:snapToGrid/>
        <w:spacing w:line="0" w:lineRule="atLeast"/>
        <w:ind w:firstLine="480" w:firstLineChars="200"/>
        <w:jc w:val="both"/>
        <w:textAlignment w:val="auto"/>
        <w:rPr>
          <w:rFonts w:hint="eastAsia" w:ascii="方正细等线简体" w:hAnsi="方正细等线简体" w:eastAsia="方正细等线简体" w:cs="方正细等线简体"/>
          <w:b/>
          <w:bCs/>
          <w:sz w:val="24"/>
          <w:szCs w:val="24"/>
          <w:u w:val="none"/>
          <w:lang w:val="en-US"/>
        </w:rPr>
      </w:pPr>
      <w:r>
        <w:rPr>
          <w:rFonts w:hint="default" w:ascii="方正细等线简体" w:hAnsi="方正细等线简体" w:eastAsia="方正细等线简体" w:cs="方正细等线简体"/>
          <w:b/>
          <w:bCs/>
          <w:sz w:val="24"/>
          <w:szCs w:val="24"/>
          <w:u w:val="none"/>
          <w:woUserID w:val="1"/>
        </w:rPr>
        <w:t>四</w:t>
      </w:r>
      <w:r>
        <w:rPr>
          <w:rFonts w:hint="eastAsia" w:ascii="方正细等线简体" w:hAnsi="方正细等线简体" w:eastAsia="方正细等线简体" w:cs="方正细等线简体"/>
          <w:b/>
          <w:bCs/>
          <w:sz w:val="24"/>
          <w:szCs w:val="24"/>
          <w:u w:val="none"/>
          <w:lang w:val="en-US"/>
        </w:rPr>
        <w:t>、</w:t>
      </w:r>
      <w:r>
        <w:rPr>
          <w:rFonts w:hint="default" w:ascii="方正细等线简体" w:hAnsi="方正细等线简体" w:eastAsia="方正细等线简体" w:cs="方正细等线简体"/>
          <w:b/>
          <w:bCs/>
          <w:sz w:val="24"/>
          <w:szCs w:val="24"/>
          <w:u w:val="none"/>
          <w:woUserID w:val="1"/>
        </w:rPr>
        <w:t>投标人</w:t>
      </w:r>
      <w:r>
        <w:rPr>
          <w:rFonts w:hint="eastAsia" w:ascii="方正细等线简体" w:hAnsi="方正细等线简体" w:eastAsia="方正细等线简体" w:cs="方正细等线简体"/>
          <w:b/>
          <w:bCs/>
          <w:sz w:val="24"/>
          <w:szCs w:val="24"/>
          <w:u w:val="none"/>
          <w:lang w:val="en-US"/>
        </w:rPr>
        <w:t xml:space="preserve">资格要求 </w:t>
      </w:r>
    </w:p>
    <w:p w14:paraId="6C4B0601">
      <w:pPr>
        <w:keepNext w:val="0"/>
        <w:keepLines w:val="0"/>
        <w:pageBreakBefore w:val="0"/>
        <w:widowControl/>
        <w:overflowPunct/>
        <w:topLinePunct w:val="0"/>
        <w:autoSpaceDE w:val="0"/>
        <w:autoSpaceDN w:val="0"/>
        <w:bidi w:val="0"/>
        <w:adjustRightInd/>
        <w:snapToGrid/>
        <w:spacing w:line="0" w:lineRule="atLeast"/>
        <w:ind w:firstLine="480" w:firstLineChars="200"/>
        <w:jc w:val="both"/>
        <w:textAlignment w:val="auto"/>
        <w:rPr>
          <w:rFonts w:hint="default" w:ascii="方正细等线简体" w:hAnsi="方正细等线简体" w:eastAsia="方正细等线简体" w:cs="方正细等线简体"/>
          <w:sz w:val="24"/>
          <w:szCs w:val="24"/>
          <w:u w:val="none"/>
          <w:woUserID w:val="1"/>
        </w:rPr>
      </w:pPr>
      <w:r>
        <w:rPr>
          <w:rFonts w:hint="default" w:ascii="方正细等线简体" w:hAnsi="方正细等线简体" w:eastAsia="方正细等线简体" w:cs="方正细等线简体"/>
          <w:sz w:val="24"/>
          <w:szCs w:val="24"/>
          <w:u w:val="none"/>
          <w:lang w:eastAsia="zh-CN"/>
          <w:woUserID w:val="1"/>
        </w:rPr>
        <w:t>1.</w:t>
      </w:r>
      <w:r>
        <w:rPr>
          <w:rFonts w:hint="eastAsia" w:ascii="方正细等线简体" w:hAnsi="方正细等线简体" w:eastAsia="方正细等线简体" w:cs="方正细等线简体"/>
          <w:sz w:val="24"/>
          <w:szCs w:val="24"/>
          <w:u w:val="none"/>
          <w:lang w:val="en-US" w:eastAsia="zh-CN"/>
        </w:rPr>
        <w:t>投标</w:t>
      </w:r>
      <w:r>
        <w:rPr>
          <w:rFonts w:hint="eastAsia" w:ascii="方正细等线简体" w:hAnsi="方正细等线简体" w:eastAsia="方正细等线简体" w:cs="方正细等线简体"/>
          <w:sz w:val="24"/>
          <w:szCs w:val="24"/>
          <w:u w:val="none"/>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r>
        <w:rPr>
          <w:rFonts w:hint="default" w:ascii="方正细等线简体" w:hAnsi="方正细等线简体" w:eastAsia="方正细等线简体" w:cs="方正细等线简体"/>
          <w:sz w:val="24"/>
          <w:szCs w:val="24"/>
          <w:u w:val="none"/>
          <w:woUserID w:val="1"/>
        </w:rPr>
        <w:t>。</w:t>
      </w:r>
    </w:p>
    <w:p w14:paraId="30366889">
      <w:pPr>
        <w:keepNext w:val="0"/>
        <w:keepLines w:val="0"/>
        <w:pageBreakBefore w:val="0"/>
        <w:widowControl/>
        <w:kinsoku/>
        <w:wordWrap/>
        <w:overflowPunct/>
        <w:topLinePunct w:val="0"/>
        <w:autoSpaceDE w:val="0"/>
        <w:autoSpaceDN w:val="0"/>
        <w:bidi w:val="0"/>
        <w:adjustRightInd/>
        <w:snapToGrid/>
        <w:spacing w:line="0" w:lineRule="atLeast"/>
        <w:ind w:firstLine="520" w:firstLineChars="200"/>
        <w:jc w:val="both"/>
        <w:textAlignment w:val="auto"/>
        <w:rPr>
          <w:rFonts w:hint="default" w:ascii="方正细等线简体" w:hAnsi="方正细等线简体" w:eastAsia="方正细等线简体" w:cs="方正细等线简体"/>
          <w:sz w:val="24"/>
          <w:szCs w:val="24"/>
          <w:u w:val="none"/>
          <w:woUserID w:val="1"/>
        </w:rPr>
      </w:pPr>
      <w:r>
        <w:rPr>
          <w:rFonts w:hint="default" w:ascii="方正细等线简体" w:hAnsi="方正细等线简体" w:eastAsia="方正细等线简体" w:cs="方正细等线简体"/>
          <w:spacing w:val="10"/>
          <w:sz w:val="24"/>
          <w:szCs w:val="24"/>
          <w:u w:val="none"/>
          <w:woUserID w:val="1"/>
        </w:rPr>
        <w:t>2.</w:t>
      </w:r>
      <w:r>
        <w:rPr>
          <w:rFonts w:hint="eastAsia" w:ascii="方正细等线简体" w:hAnsi="方正细等线简体" w:eastAsia="方正细等线简体" w:cs="方正细等线简体"/>
          <w:spacing w:val="10"/>
          <w:sz w:val="24"/>
          <w:szCs w:val="24"/>
          <w:u w:val="none"/>
        </w:rPr>
        <w:t>具</w:t>
      </w:r>
      <w:r>
        <w:rPr>
          <w:rFonts w:hint="eastAsia" w:ascii="方正细等线简体" w:hAnsi="方正细等线简体" w:eastAsia="方正细等线简体" w:cs="方正细等线简体"/>
          <w:sz w:val="24"/>
          <w:szCs w:val="24"/>
          <w:u w:val="none"/>
          <w:lang w:val="en-US"/>
        </w:rPr>
        <w:t>有独立承担民事责任的能力</w:t>
      </w:r>
      <w:r>
        <w:rPr>
          <w:rFonts w:hint="default" w:ascii="方正细等线简体" w:hAnsi="方正细等线简体" w:eastAsia="方正细等线简体" w:cs="方正细等线简体"/>
          <w:sz w:val="24"/>
          <w:szCs w:val="24"/>
          <w:u w:val="none"/>
          <w:woUserID w:val="1"/>
        </w:rPr>
        <w:t>。</w:t>
      </w:r>
    </w:p>
    <w:p w14:paraId="7B63CE41">
      <w:pPr>
        <w:keepNext w:val="0"/>
        <w:keepLines w:val="0"/>
        <w:pageBreakBefore w:val="0"/>
        <w:widowControl/>
        <w:kinsoku/>
        <w:wordWrap/>
        <w:overflowPunct/>
        <w:topLinePunct w:val="0"/>
        <w:autoSpaceDE w:val="0"/>
        <w:autoSpaceDN w:val="0"/>
        <w:bidi w:val="0"/>
        <w:adjustRightInd/>
        <w:snapToGrid/>
        <w:spacing w:line="0" w:lineRule="atLeast"/>
        <w:ind w:firstLine="480" w:firstLineChars="200"/>
        <w:jc w:val="both"/>
        <w:textAlignment w:val="auto"/>
        <w:rPr>
          <w:rFonts w:hint="default" w:ascii="方正细等线简体" w:hAnsi="方正细等线简体" w:eastAsia="方正细等线简体" w:cs="方正细等线简体"/>
          <w:sz w:val="24"/>
          <w:szCs w:val="24"/>
          <w:u w:val="none"/>
          <w:woUserID w:val="1"/>
        </w:rPr>
      </w:pPr>
      <w:r>
        <w:rPr>
          <w:rFonts w:hint="default" w:ascii="方正细等线简体" w:hAnsi="方正细等线简体" w:eastAsia="方正细等线简体" w:cs="方正细等线简体"/>
          <w:sz w:val="24"/>
          <w:szCs w:val="24"/>
          <w:u w:val="none"/>
          <w:woUserID w:val="1"/>
        </w:rPr>
        <w:t>3.</w:t>
      </w:r>
      <w:r>
        <w:rPr>
          <w:rFonts w:hint="eastAsia" w:ascii="方正细等线简体" w:hAnsi="方正细等线简体" w:eastAsia="方正细等线简体" w:cs="方正细等线简体"/>
          <w:sz w:val="24"/>
          <w:szCs w:val="24"/>
          <w:u w:val="none"/>
          <w:lang w:val="en-US"/>
        </w:rPr>
        <w:t>具有良好的商业信誉</w:t>
      </w:r>
      <w:r>
        <w:rPr>
          <w:rFonts w:hint="default" w:ascii="方正细等线简体" w:hAnsi="方正细等线简体" w:eastAsia="方正细等线简体" w:cs="方正细等线简体"/>
          <w:sz w:val="24"/>
          <w:szCs w:val="24"/>
          <w:u w:val="none"/>
          <w:woUserID w:val="1"/>
        </w:rPr>
        <w:t>。</w:t>
      </w:r>
    </w:p>
    <w:p w14:paraId="7C2251F0">
      <w:pPr>
        <w:keepNext w:val="0"/>
        <w:keepLines w:val="0"/>
        <w:pageBreakBefore w:val="0"/>
        <w:widowControl/>
        <w:kinsoku/>
        <w:wordWrap/>
        <w:overflowPunct/>
        <w:topLinePunct w:val="0"/>
        <w:autoSpaceDE w:val="0"/>
        <w:autoSpaceDN w:val="0"/>
        <w:bidi w:val="0"/>
        <w:adjustRightInd/>
        <w:snapToGrid/>
        <w:spacing w:line="0" w:lineRule="atLeast"/>
        <w:ind w:firstLine="480" w:firstLineChars="200"/>
        <w:jc w:val="both"/>
        <w:textAlignment w:val="auto"/>
        <w:rPr>
          <w:rFonts w:hint="default" w:ascii="方正细等线简体" w:hAnsi="方正细等线简体" w:eastAsia="方正细等线简体" w:cs="方正细等线简体"/>
          <w:sz w:val="24"/>
          <w:szCs w:val="24"/>
          <w:u w:val="none"/>
          <w:woUserID w:val="1"/>
        </w:rPr>
      </w:pPr>
      <w:r>
        <w:rPr>
          <w:rFonts w:hint="default" w:ascii="方正细等线简体" w:hAnsi="方正细等线简体" w:eastAsia="方正细等线简体" w:cs="方正细等线简体"/>
          <w:sz w:val="24"/>
          <w:szCs w:val="24"/>
          <w:u w:val="none"/>
          <w:woUserID w:val="1"/>
        </w:rPr>
        <w:t>4.</w:t>
      </w:r>
      <w:r>
        <w:rPr>
          <w:rFonts w:hint="eastAsia" w:ascii="方正细等线简体" w:hAnsi="方正细等线简体" w:eastAsia="方正细等线简体" w:cs="方正细等线简体"/>
          <w:sz w:val="24"/>
          <w:szCs w:val="24"/>
          <w:u w:val="none"/>
          <w:lang w:val="en-US"/>
        </w:rPr>
        <w:t>具有本项目供应能力</w:t>
      </w:r>
      <w:r>
        <w:rPr>
          <w:rFonts w:hint="default" w:ascii="方正细等线简体" w:hAnsi="方正细等线简体" w:eastAsia="方正细等线简体" w:cs="方正细等线简体"/>
          <w:sz w:val="24"/>
          <w:szCs w:val="24"/>
          <w:u w:val="none"/>
          <w:woUserID w:val="1"/>
        </w:rPr>
        <w:t>。</w:t>
      </w:r>
    </w:p>
    <w:p w14:paraId="29932984">
      <w:pPr>
        <w:keepNext w:val="0"/>
        <w:keepLines w:val="0"/>
        <w:pageBreakBefore w:val="0"/>
        <w:widowControl/>
        <w:kinsoku/>
        <w:wordWrap/>
        <w:overflowPunct/>
        <w:topLinePunct w:val="0"/>
        <w:autoSpaceDE w:val="0"/>
        <w:autoSpaceDN w:val="0"/>
        <w:bidi w:val="0"/>
        <w:adjustRightInd/>
        <w:snapToGrid/>
        <w:spacing w:line="0" w:lineRule="atLeast"/>
        <w:ind w:firstLine="480" w:firstLineChars="200"/>
        <w:jc w:val="both"/>
        <w:textAlignment w:val="auto"/>
        <w:rPr>
          <w:rFonts w:hint="default" w:ascii="方正细等线简体" w:hAnsi="方正细等线简体" w:eastAsia="方正细等线简体" w:cs="方正细等线简体"/>
          <w:sz w:val="24"/>
          <w:szCs w:val="24"/>
          <w:u w:val="none"/>
          <w:woUserID w:val="1"/>
        </w:rPr>
      </w:pPr>
      <w:r>
        <w:rPr>
          <w:rFonts w:hint="default" w:ascii="方正细等线简体" w:hAnsi="方正细等线简体" w:eastAsia="方正细等线简体" w:cs="方正细等线简体"/>
          <w:sz w:val="24"/>
          <w:szCs w:val="24"/>
          <w:u w:val="none"/>
          <w:woUserID w:val="1"/>
        </w:rPr>
        <w:t>5.</w:t>
      </w:r>
      <w:r>
        <w:rPr>
          <w:rFonts w:hint="eastAsia" w:ascii="方正细等线简体" w:hAnsi="方正细等线简体" w:eastAsia="方正细等线简体" w:cs="方正细等线简体"/>
          <w:sz w:val="24"/>
          <w:szCs w:val="24"/>
          <w:u w:val="none"/>
          <w:lang w:val="en-US"/>
        </w:rPr>
        <w:t>本次谈判不接受联合体申请</w:t>
      </w:r>
      <w:r>
        <w:rPr>
          <w:rFonts w:hint="default" w:ascii="方正细等线简体" w:hAnsi="方正细等线简体" w:eastAsia="方正细等线简体" w:cs="方正细等线简体"/>
          <w:sz w:val="24"/>
          <w:szCs w:val="24"/>
          <w:u w:val="none"/>
          <w:woUserID w:val="1"/>
        </w:rPr>
        <w:t>。</w:t>
      </w:r>
    </w:p>
    <w:p w14:paraId="526D6D50">
      <w:pPr>
        <w:pStyle w:val="2"/>
        <w:keepNext w:val="0"/>
        <w:keepLines w:val="0"/>
        <w:pageBreakBefore w:val="0"/>
        <w:overflowPunct/>
        <w:topLinePunct w:val="0"/>
        <w:autoSpaceDE w:val="0"/>
        <w:autoSpaceDN w:val="0"/>
        <w:bidi w:val="0"/>
        <w:adjustRightInd/>
        <w:snapToGrid/>
        <w:spacing w:after="0" w:line="0" w:lineRule="atLeast"/>
        <w:ind w:left="480" w:leftChars="218" w:firstLine="0" w:firstLineChars="0"/>
        <w:textAlignment w:val="auto"/>
        <w:rPr>
          <w:rFonts w:hint="eastAsia" w:ascii="方正细等线简体" w:hAnsi="方正细等线简体" w:eastAsia="方正细等线简体" w:cs="方正细等线简体"/>
          <w:sz w:val="24"/>
          <w:szCs w:val="24"/>
          <w:u w:val="none"/>
          <w:lang w:val="en-US" w:eastAsia="zh-CN"/>
        </w:rPr>
      </w:pPr>
      <w:r>
        <w:rPr>
          <w:rFonts w:hint="default" w:ascii="方正细等线简体" w:hAnsi="方正细等线简体" w:eastAsia="方正细等线简体" w:cs="方正细等线简体"/>
          <w:sz w:val="24"/>
          <w:szCs w:val="24"/>
          <w:u w:val="none"/>
          <w:lang w:eastAsia="zh-CN"/>
          <w:woUserID w:val="1"/>
        </w:rPr>
        <w:t>6.</w:t>
      </w:r>
      <w:r>
        <w:rPr>
          <w:rFonts w:hint="eastAsia" w:ascii="方正细等线简体" w:hAnsi="方正细等线简体" w:eastAsia="方正细等线简体" w:cs="方正细等线简体"/>
          <w:sz w:val="24"/>
          <w:szCs w:val="24"/>
          <w:u w:val="none"/>
          <w:lang w:val="en-US" w:eastAsia="zh-CN"/>
        </w:rPr>
        <w:t>投标人</w:t>
      </w:r>
      <w:r>
        <w:rPr>
          <w:rFonts w:hint="default" w:ascii="方正细等线简体" w:hAnsi="方正细等线简体" w:eastAsia="方正细等线简体" w:cs="方正细等线简体"/>
          <w:sz w:val="24"/>
          <w:szCs w:val="24"/>
          <w:u w:val="none"/>
          <w:lang w:eastAsia="zh-CN"/>
          <w:woUserID w:val="1"/>
        </w:rPr>
        <w:t>不得将本批物资材料用于违反国家法律法规的项目或工程使用</w:t>
      </w:r>
      <w:r>
        <w:rPr>
          <w:rFonts w:hint="eastAsia" w:ascii="方正细等线简体" w:hAnsi="方正细等线简体" w:eastAsia="方正细等线简体" w:cs="方正细等线简体"/>
          <w:sz w:val="24"/>
          <w:szCs w:val="24"/>
          <w:u w:val="none"/>
          <w:lang w:val="en-US" w:eastAsia="zh-CN"/>
        </w:rPr>
        <w:t>。</w:t>
      </w:r>
    </w:p>
    <w:p w14:paraId="2531FB81">
      <w:pPr>
        <w:pStyle w:val="2"/>
        <w:keepNext w:val="0"/>
        <w:keepLines w:val="0"/>
        <w:pageBreakBefore w:val="0"/>
        <w:overflowPunct/>
        <w:topLinePunct w:val="0"/>
        <w:autoSpaceDE w:val="0"/>
        <w:autoSpaceDN w:val="0"/>
        <w:bidi w:val="0"/>
        <w:adjustRightInd/>
        <w:snapToGrid/>
        <w:spacing w:after="0" w:line="0" w:lineRule="atLeast"/>
        <w:ind w:left="480" w:leftChars="218" w:firstLine="0" w:firstLineChars="0"/>
        <w:textAlignment w:val="auto"/>
        <w:rPr>
          <w:rFonts w:hint="eastAsia" w:ascii="方正细等线简体" w:hAnsi="方正细等线简体" w:eastAsia="方正细等线简体" w:cs="方正细等线简体"/>
          <w:b/>
          <w:bCs/>
          <w:color w:val="000000" w:themeColor="text1"/>
          <w:sz w:val="24"/>
          <w:szCs w:val="24"/>
          <w:u w:val="none"/>
          <w:lang w:val="en-US" w:eastAsia="zh-CN"/>
          <w14:textFill>
            <w14:solidFill>
              <w14:schemeClr w14:val="tx1"/>
            </w14:solidFill>
          </w14:textFill>
        </w:rPr>
      </w:pPr>
      <w:r>
        <w:rPr>
          <w:rFonts w:hint="default" w:ascii="方正细等线简体" w:hAnsi="方正细等线简体" w:eastAsia="方正细等线简体" w:cs="方正细等线简体"/>
          <w:b/>
          <w:bCs/>
          <w:sz w:val="24"/>
          <w:szCs w:val="24"/>
          <w:u w:val="none"/>
          <w:lang w:eastAsia="zh-CN"/>
          <w:woUserID w:val="1"/>
        </w:rPr>
        <w:t>五、</w:t>
      </w:r>
      <w:r>
        <w:rPr>
          <w:rFonts w:hint="eastAsia" w:ascii="方正细等线简体" w:hAnsi="方正细等线简体" w:eastAsia="方正细等线简体" w:cs="方正细等线简体"/>
          <w:b/>
          <w:bCs/>
          <w:color w:val="000000" w:themeColor="text1"/>
          <w:sz w:val="24"/>
          <w:szCs w:val="24"/>
          <w:u w:val="none"/>
          <w:lang w:val="en-US" w:eastAsia="zh-CN"/>
          <w14:textFill>
            <w14:solidFill>
              <w14:schemeClr w14:val="tx1"/>
            </w14:solidFill>
          </w14:textFill>
        </w:rPr>
        <w:t>销售招标</w:t>
      </w:r>
      <w:r>
        <w:rPr>
          <w:rFonts w:hint="eastAsia" w:ascii="方正细等线简体" w:hAnsi="方正细等线简体" w:eastAsia="方正细等线简体" w:cs="方正细等线简体"/>
          <w:b/>
          <w:bCs/>
          <w:color w:val="000000" w:themeColor="text1"/>
          <w:sz w:val="24"/>
          <w:szCs w:val="24"/>
          <w:u w:val="none"/>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24"/>
          <w:szCs w:val="24"/>
          <w:u w:val="none"/>
          <w:lang w:val="en-US" w:eastAsia="zh-CN"/>
          <w14:textFill>
            <w14:solidFill>
              <w14:schemeClr w14:val="tx1"/>
            </w14:solidFill>
          </w14:textFill>
        </w:rPr>
        <w:t>获取及递交投标文件：</w:t>
      </w:r>
    </w:p>
    <w:p w14:paraId="071FEC86">
      <w:pPr>
        <w:pStyle w:val="2"/>
        <w:keepNext w:val="0"/>
        <w:keepLines w:val="0"/>
        <w:pageBreakBefore w:val="0"/>
        <w:overflowPunct/>
        <w:topLinePunct w:val="0"/>
        <w:autoSpaceDE w:val="0"/>
        <w:autoSpaceDN w:val="0"/>
        <w:bidi w:val="0"/>
        <w:adjustRightInd/>
        <w:snapToGrid/>
        <w:spacing w:after="0" w:line="0" w:lineRule="atLeast"/>
        <w:ind w:left="480" w:leftChars="218" w:firstLine="0" w:firstLineChars="0"/>
        <w:textAlignment w:val="auto"/>
        <w:rPr>
          <w:rFonts w:hint="default"/>
          <w:u w:val="none"/>
          <w:lang w:eastAsia="zh-CN"/>
          <w:woUserID w:val="1"/>
        </w:rPr>
      </w:pPr>
      <w:r>
        <w:rPr>
          <w:rFonts w:hint="default" w:ascii="方正细等线简体" w:hAnsi="方正细等线简体" w:eastAsia="方正细等线简体" w:cs="方正细等线简体"/>
          <w:sz w:val="24"/>
          <w:szCs w:val="24"/>
          <w:u w:val="none"/>
          <w:lang w:val="en-US" w:eastAsia="zh-CN"/>
        </w:rPr>
        <w:t>1.</w:t>
      </w:r>
      <w:r>
        <w:rPr>
          <w:rFonts w:hint="eastAsia"/>
          <w:u w:val="none"/>
          <w:lang w:val="en-US" w:eastAsia="zh-CN"/>
        </w:rPr>
        <w:t>销售</w:t>
      </w:r>
      <w:r>
        <w:rPr>
          <w:rFonts w:hint="default"/>
          <w:u w:val="none"/>
          <w:lang w:eastAsia="zh-CN"/>
          <w:woUserID w:val="1"/>
        </w:rPr>
        <w:t>响应</w:t>
      </w:r>
      <w:r>
        <w:rPr>
          <w:rFonts w:hint="eastAsia"/>
          <w:u w:val="none"/>
          <w:lang w:val="en-US" w:eastAsia="zh-CN"/>
        </w:rPr>
        <w:t>文件获取</w:t>
      </w:r>
      <w:r>
        <w:rPr>
          <w:rFonts w:hint="default"/>
          <w:u w:val="none"/>
          <w:lang w:eastAsia="zh-CN"/>
          <w:woUserID w:val="1"/>
        </w:rPr>
        <w:t>：投</w:t>
      </w:r>
      <w:r>
        <w:rPr>
          <w:rFonts w:hint="eastAsia"/>
          <w:u w:val="none"/>
          <w:lang w:val="en-US" w:eastAsia="zh-CN"/>
          <w:woUserID w:val="1"/>
        </w:rPr>
        <w:t>标</w:t>
      </w:r>
      <w:r>
        <w:rPr>
          <w:rFonts w:hint="default"/>
          <w:u w:val="none"/>
          <w:lang w:eastAsia="zh-CN"/>
          <w:woUserID w:val="1"/>
        </w:rPr>
        <w:t>人</w:t>
      </w:r>
      <w:r>
        <w:rPr>
          <w:rFonts w:hint="eastAsia"/>
          <w:u w:val="none"/>
          <w:lang w:val="en-US" w:eastAsia="zh-CN"/>
          <w:woUserID w:val="1"/>
        </w:rPr>
        <w:t>应</w:t>
      </w:r>
      <w:r>
        <w:rPr>
          <w:rFonts w:hint="eastAsia"/>
          <w:u w:val="none"/>
          <w:lang w:val="en-US" w:eastAsia="zh-CN"/>
        </w:rPr>
        <w:t>于响应文件递交截止前</w:t>
      </w:r>
      <w:r>
        <w:rPr>
          <w:rFonts w:hint="default"/>
          <w:u w:val="none"/>
          <w:lang w:eastAsia="zh-CN"/>
          <w:woUserID w:val="1"/>
        </w:rPr>
        <w:t>一天，免费到销售方地址向</w:t>
      </w:r>
      <w:r>
        <w:rPr>
          <w:rFonts w:hint="eastAsia"/>
          <w:u w:val="none"/>
          <w:lang w:val="en-US" w:eastAsia="zh-CN"/>
        </w:rPr>
        <w:t>联系</w:t>
      </w:r>
      <w:r>
        <w:rPr>
          <w:rFonts w:hint="default"/>
          <w:u w:val="none"/>
          <w:lang w:eastAsia="zh-CN"/>
          <w:woUserID w:val="1"/>
        </w:rPr>
        <w:t>人领取。</w:t>
      </w:r>
    </w:p>
    <w:p w14:paraId="35325720">
      <w:pPr>
        <w:pStyle w:val="2"/>
        <w:keepNext w:val="0"/>
        <w:keepLines w:val="0"/>
        <w:pageBreakBefore w:val="0"/>
        <w:overflowPunct/>
        <w:topLinePunct w:val="0"/>
        <w:autoSpaceDE w:val="0"/>
        <w:autoSpaceDN w:val="0"/>
        <w:bidi w:val="0"/>
        <w:adjustRightInd/>
        <w:snapToGrid/>
        <w:spacing w:after="0" w:line="0" w:lineRule="atLeast"/>
        <w:ind w:left="0" w:leftChars="0" w:firstLine="480" w:firstLineChars="200"/>
        <w:textAlignment w:val="auto"/>
        <w:rPr>
          <w:rFonts w:hint="default" w:ascii="方正细等线简体" w:hAnsi="方正细等线简体" w:eastAsia="方正细等线简体" w:cs="方正细等线简体"/>
          <w:sz w:val="24"/>
          <w:szCs w:val="24"/>
          <w:highlight w:val="none"/>
          <w:u w:val="none"/>
          <w:woUserID w:val="1"/>
        </w:rPr>
      </w:pPr>
      <w:r>
        <w:rPr>
          <w:rFonts w:hint="default"/>
          <w:u w:val="none"/>
          <w:lang w:eastAsia="zh-CN"/>
          <w:woUserID w:val="1"/>
        </w:rPr>
        <w:t>2.</w:t>
      </w:r>
      <w:r>
        <w:rPr>
          <w:rFonts w:hint="eastAsia" w:ascii="方正细等线简体" w:hAnsi="方正细等线简体" w:eastAsia="方正细等线简体" w:cs="方正细等线简体"/>
          <w:sz w:val="24"/>
          <w:szCs w:val="24"/>
          <w:u w:val="none"/>
          <w:lang w:val="en-US"/>
        </w:rPr>
        <w:t>响应文件递交</w:t>
      </w:r>
      <w:r>
        <w:rPr>
          <w:rFonts w:hint="eastAsia" w:ascii="方正细等线简体" w:hAnsi="方正细等线简体" w:eastAsia="方正细等线简体" w:cs="方正细等线简体"/>
          <w:sz w:val="24"/>
          <w:szCs w:val="24"/>
          <w:u w:val="none"/>
          <w:lang w:val="en-US" w:eastAsia="zh-CN"/>
        </w:rPr>
        <w:t>以及竞谈</w:t>
      </w:r>
      <w:r>
        <w:rPr>
          <w:rFonts w:hint="eastAsia" w:ascii="方正细等线简体" w:hAnsi="方正细等线简体" w:eastAsia="方正细等线简体" w:cs="方正细等线简体"/>
          <w:sz w:val="24"/>
          <w:szCs w:val="24"/>
          <w:u w:val="none"/>
          <w:lang w:val="en-US"/>
        </w:rPr>
        <w:t>时间：</w:t>
      </w:r>
      <w:r>
        <w:rPr>
          <w:rFonts w:hint="eastAsia" w:ascii="方正细等线简体" w:hAnsi="方正细等线简体" w:eastAsia="方正细等线简体" w:cs="方正细等线简体"/>
          <w:b/>
          <w:bCs/>
          <w:sz w:val="24"/>
          <w:szCs w:val="24"/>
          <w:highlight w:val="none"/>
          <w:u w:val="none"/>
          <w:lang w:val="en-US"/>
        </w:rPr>
        <w:t>20</w:t>
      </w:r>
      <w:r>
        <w:rPr>
          <w:rFonts w:hint="eastAsia" w:ascii="方正细等线简体" w:hAnsi="方正细等线简体" w:eastAsia="方正细等线简体" w:cs="方正细等线简体"/>
          <w:b/>
          <w:bCs/>
          <w:sz w:val="24"/>
          <w:szCs w:val="24"/>
          <w:highlight w:val="none"/>
          <w:u w:val="none"/>
          <w:lang w:val="en-US" w:eastAsia="zh-CN"/>
        </w:rPr>
        <w:t>25</w:t>
      </w:r>
      <w:r>
        <w:rPr>
          <w:rFonts w:hint="eastAsia" w:ascii="方正细等线简体" w:hAnsi="方正细等线简体" w:eastAsia="方正细等线简体" w:cs="方正细等线简体"/>
          <w:b/>
          <w:bCs/>
          <w:sz w:val="24"/>
          <w:szCs w:val="24"/>
          <w:highlight w:val="none"/>
          <w:u w:val="none"/>
          <w:lang w:val="en-US"/>
        </w:rPr>
        <w:t>年</w:t>
      </w:r>
      <w:r>
        <w:rPr>
          <w:rFonts w:hint="eastAsia" w:ascii="方正细等线简体" w:hAnsi="方正细等线简体" w:eastAsia="方正细等线简体" w:cs="方正细等线简体"/>
          <w:b/>
          <w:bCs/>
          <w:sz w:val="24"/>
          <w:szCs w:val="24"/>
          <w:highlight w:val="none"/>
          <w:u w:val="none"/>
          <w:lang w:val="en-US" w:eastAsia="zh-CN"/>
        </w:rPr>
        <w:t>11</w:t>
      </w:r>
      <w:r>
        <w:rPr>
          <w:rFonts w:hint="eastAsia" w:ascii="方正细等线简体" w:hAnsi="方正细等线简体" w:eastAsia="方正细等线简体" w:cs="方正细等线简体"/>
          <w:b/>
          <w:bCs/>
          <w:sz w:val="24"/>
          <w:szCs w:val="24"/>
          <w:highlight w:val="none"/>
          <w:u w:val="none"/>
          <w:lang w:val="en-US"/>
        </w:rPr>
        <w:t>月</w:t>
      </w:r>
      <w:r>
        <w:rPr>
          <w:rFonts w:hint="eastAsia" w:ascii="方正细等线简体" w:hAnsi="方正细等线简体" w:eastAsia="方正细等线简体" w:cs="方正细等线简体"/>
          <w:b/>
          <w:bCs/>
          <w:sz w:val="24"/>
          <w:szCs w:val="24"/>
          <w:highlight w:val="none"/>
          <w:u w:val="none"/>
          <w:lang w:val="en-US" w:eastAsia="zh-CN"/>
        </w:rPr>
        <w:t>29</w:t>
      </w:r>
      <w:r>
        <w:rPr>
          <w:rFonts w:hint="eastAsia" w:ascii="方正细等线简体" w:hAnsi="方正细等线简体" w:eastAsia="方正细等线简体" w:cs="方正细等线简体"/>
          <w:b/>
          <w:bCs/>
          <w:sz w:val="24"/>
          <w:szCs w:val="24"/>
          <w:highlight w:val="none"/>
          <w:u w:val="none"/>
          <w:lang w:val="en-US"/>
        </w:rPr>
        <w:t>日</w:t>
      </w:r>
      <w:r>
        <w:rPr>
          <w:rFonts w:hint="default" w:ascii="方正细等线简体" w:hAnsi="方正细等线简体" w:eastAsia="方正细等线简体" w:cs="方正细等线简体"/>
          <w:b/>
          <w:bCs/>
          <w:sz w:val="24"/>
          <w:szCs w:val="24"/>
          <w:highlight w:val="none"/>
          <w:u w:val="none"/>
          <w:woUserID w:val="1"/>
        </w:rPr>
        <w:t>10</w:t>
      </w:r>
      <w:r>
        <w:rPr>
          <w:rFonts w:hint="eastAsia" w:ascii="方正细等线简体" w:hAnsi="方正细等线简体" w:eastAsia="方正细等线简体" w:cs="方正细等线简体"/>
          <w:sz w:val="24"/>
          <w:szCs w:val="24"/>
          <w:highlight w:val="none"/>
          <w:u w:val="none"/>
          <w:lang w:val="en-US"/>
        </w:rPr>
        <w:t>时</w:t>
      </w:r>
      <w:r>
        <w:rPr>
          <w:rFonts w:hint="eastAsia" w:ascii="方正细等线简体" w:hAnsi="方正细等线简体" w:eastAsia="方正细等线简体" w:cs="方正细等线简体"/>
          <w:sz w:val="24"/>
          <w:szCs w:val="24"/>
          <w:highlight w:val="none"/>
          <w:u w:val="none"/>
          <w:lang w:val="en-US" w:eastAsia="zh-CN"/>
        </w:rPr>
        <w:t>00</w:t>
      </w:r>
      <w:r>
        <w:rPr>
          <w:rFonts w:hint="eastAsia" w:ascii="方正细等线简体" w:hAnsi="方正细等线简体" w:eastAsia="方正细等线简体" w:cs="方正细等线简体"/>
          <w:sz w:val="24"/>
          <w:szCs w:val="24"/>
          <w:highlight w:val="none"/>
          <w:u w:val="none"/>
          <w:lang w:val="en-US"/>
        </w:rPr>
        <w:t>分</w:t>
      </w:r>
      <w:r>
        <w:rPr>
          <w:rFonts w:hint="default" w:ascii="方正细等线简体" w:hAnsi="方正细等线简体" w:eastAsia="方正细等线简体" w:cs="方正细等线简体"/>
          <w:sz w:val="24"/>
          <w:szCs w:val="24"/>
          <w:highlight w:val="none"/>
          <w:u w:val="none"/>
          <w:woUserID w:val="1"/>
        </w:rPr>
        <w:t>。</w:t>
      </w:r>
    </w:p>
    <w:p w14:paraId="3A93EEAC">
      <w:pPr>
        <w:pStyle w:val="2"/>
        <w:keepNext w:val="0"/>
        <w:keepLines w:val="0"/>
        <w:pageBreakBefore w:val="0"/>
        <w:overflowPunct/>
        <w:topLinePunct w:val="0"/>
        <w:autoSpaceDE w:val="0"/>
        <w:autoSpaceDN w:val="0"/>
        <w:bidi w:val="0"/>
        <w:adjustRightInd/>
        <w:snapToGrid/>
        <w:spacing w:after="0" w:line="0" w:lineRule="atLeast"/>
        <w:ind w:left="0" w:leftChars="0" w:firstLine="480" w:firstLineChars="200"/>
        <w:textAlignment w:val="auto"/>
        <w:rPr>
          <w:rFonts w:hint="eastAsia" w:ascii="方正细等线简体" w:hAnsi="方正细等线简体" w:eastAsia="方正细等线简体" w:cs="方正细等线简体"/>
          <w:sz w:val="24"/>
          <w:szCs w:val="24"/>
          <w:u w:val="none"/>
          <w:lang w:val="en-US" w:eastAsia="zh-CN"/>
        </w:rPr>
      </w:pPr>
      <w:r>
        <w:rPr>
          <w:rFonts w:hint="default" w:ascii="方正细等线简体" w:hAnsi="方正细等线简体" w:eastAsia="方正细等线简体" w:cs="方正细等线简体"/>
          <w:sz w:val="24"/>
          <w:szCs w:val="24"/>
          <w:highlight w:val="none"/>
          <w:u w:val="none"/>
          <w:woUserID w:val="1"/>
        </w:rPr>
        <w:t>3.竞谈评审</w:t>
      </w:r>
      <w:r>
        <w:rPr>
          <w:rFonts w:hint="eastAsia" w:ascii="方正细等线简体" w:hAnsi="方正细等线简体" w:eastAsia="方正细等线简体" w:cs="方正细等线简体"/>
          <w:sz w:val="24"/>
          <w:szCs w:val="24"/>
          <w:u w:val="none"/>
          <w:lang w:val="en-US"/>
        </w:rPr>
        <w:t>地址：</w:t>
      </w:r>
      <w:r>
        <w:rPr>
          <w:rFonts w:hint="eastAsia" w:ascii="方正细等线简体" w:hAnsi="方正细等线简体" w:eastAsia="方正细等线简体" w:cs="方正细等线简体"/>
          <w:sz w:val="24"/>
          <w:szCs w:val="24"/>
          <w:u w:val="none"/>
          <w:lang w:val="en-US" w:eastAsia="zh-CN"/>
        </w:rPr>
        <w:t>龙里县洗马镇羊昌村干塘贵阳至平塘高速公路T4合同段项目经理部。</w:t>
      </w:r>
    </w:p>
    <w:p w14:paraId="7D458728">
      <w:pPr>
        <w:keepNext w:val="0"/>
        <w:keepLines w:val="0"/>
        <w:pageBreakBefore w:val="0"/>
        <w:widowControl/>
        <w:overflowPunct/>
        <w:topLinePunct w:val="0"/>
        <w:autoSpaceDE w:val="0"/>
        <w:autoSpaceDN w:val="0"/>
        <w:bidi w:val="0"/>
        <w:adjustRightInd/>
        <w:snapToGrid/>
        <w:spacing w:line="0" w:lineRule="atLeast"/>
        <w:ind w:left="0" w:leftChars="0" w:firstLine="480" w:firstLineChars="200"/>
        <w:jc w:val="both"/>
        <w:textAlignment w:val="auto"/>
        <w:rPr>
          <w:rFonts w:hint="eastAsia" w:ascii="方正细等线简体" w:hAnsi="方正细等线简体" w:eastAsia="方正细等线简体" w:cs="方正细等线简体"/>
          <w:sz w:val="24"/>
          <w:szCs w:val="24"/>
          <w:u w:val="none"/>
          <w:lang w:val="en-US"/>
        </w:rPr>
      </w:pPr>
      <w:r>
        <w:rPr>
          <w:rFonts w:hint="default" w:ascii="方正细等线简体" w:hAnsi="方正细等线简体" w:eastAsia="方正细等线简体" w:cs="方正细等线简体"/>
          <w:sz w:val="24"/>
          <w:szCs w:val="24"/>
          <w:u w:val="none"/>
          <w:woUserID w:val="1"/>
        </w:rPr>
        <w:t>4.投标人领取响应文件，但</w:t>
      </w:r>
      <w:r>
        <w:rPr>
          <w:rFonts w:hint="eastAsia" w:ascii="方正细等线简体" w:hAnsi="方正细等线简体" w:eastAsia="方正细等线简体" w:cs="方正细等线简体"/>
          <w:sz w:val="24"/>
          <w:szCs w:val="24"/>
          <w:u w:val="none"/>
          <w:lang w:val="en-US"/>
        </w:rPr>
        <w:t>逾期</w:t>
      </w:r>
      <w:r>
        <w:rPr>
          <w:rFonts w:hint="default" w:ascii="方正细等线简体" w:hAnsi="方正细等线简体" w:eastAsia="方正细等线简体" w:cs="方正细等线简体"/>
          <w:sz w:val="24"/>
          <w:szCs w:val="24"/>
          <w:u w:val="none"/>
          <w:woUserID w:val="1"/>
        </w:rPr>
        <w:t>到</w:t>
      </w:r>
      <w:r>
        <w:rPr>
          <w:rFonts w:hint="eastAsia" w:ascii="方正细等线简体" w:hAnsi="方正细等线简体" w:eastAsia="方正细等线简体" w:cs="方正细等线简体"/>
          <w:sz w:val="24"/>
          <w:szCs w:val="24"/>
          <w:u w:val="none"/>
          <w:lang w:val="en-US"/>
        </w:rPr>
        <w:t>达</w:t>
      </w:r>
      <w:r>
        <w:rPr>
          <w:rFonts w:hint="default" w:ascii="方正细等线简体" w:hAnsi="方正细等线简体" w:eastAsia="方正细等线简体" w:cs="方正细等线简体"/>
          <w:sz w:val="24"/>
          <w:szCs w:val="24"/>
          <w:u w:val="none"/>
          <w:woUserID w:val="1"/>
        </w:rPr>
        <w:t>或</w:t>
      </w:r>
      <w:r>
        <w:rPr>
          <w:rFonts w:hint="eastAsia" w:ascii="方正细等线简体" w:hAnsi="方正细等线简体" w:eastAsia="方正细等线简体" w:cs="方正细等线简体"/>
          <w:sz w:val="24"/>
          <w:szCs w:val="24"/>
          <w:u w:val="none"/>
          <w:lang w:val="en-US"/>
        </w:rPr>
        <w:t>未</w:t>
      </w:r>
      <w:r>
        <w:rPr>
          <w:rFonts w:hint="default" w:ascii="方正细等线简体" w:hAnsi="方正细等线简体" w:eastAsia="方正细等线简体" w:cs="方正细等线简体"/>
          <w:sz w:val="24"/>
          <w:szCs w:val="24"/>
          <w:u w:val="none"/>
          <w:woUserID w:val="1"/>
        </w:rPr>
        <w:t>到</w:t>
      </w:r>
      <w:r>
        <w:rPr>
          <w:rFonts w:hint="eastAsia" w:ascii="方正细等线简体" w:hAnsi="方正细等线简体" w:eastAsia="方正细等线简体" w:cs="方正细等线简体"/>
          <w:sz w:val="24"/>
          <w:szCs w:val="24"/>
          <w:u w:val="none"/>
          <w:lang w:val="en-US"/>
        </w:rPr>
        <w:t>达指定地点</w:t>
      </w:r>
      <w:r>
        <w:rPr>
          <w:rFonts w:hint="default" w:ascii="方正细等线简体" w:hAnsi="方正细等线简体" w:eastAsia="方正细等线简体" w:cs="方正细等线简体"/>
          <w:sz w:val="24"/>
          <w:szCs w:val="24"/>
          <w:u w:val="none"/>
          <w:woUserID w:val="1"/>
        </w:rPr>
        <w:t>提交</w:t>
      </w:r>
      <w:r>
        <w:rPr>
          <w:rFonts w:hint="eastAsia" w:ascii="方正细等线简体" w:hAnsi="方正细等线简体" w:eastAsia="方正细等线简体" w:cs="方正细等线简体"/>
          <w:sz w:val="24"/>
          <w:szCs w:val="24"/>
          <w:u w:val="none"/>
          <w:lang w:val="en-US"/>
        </w:rPr>
        <w:t>响应文件，</w:t>
      </w:r>
      <w:r>
        <w:rPr>
          <w:rFonts w:hint="default" w:ascii="方正细等线简体" w:hAnsi="方正细等线简体" w:eastAsia="方正细等线简体" w:cs="方正细等线简体"/>
          <w:sz w:val="24"/>
          <w:szCs w:val="24"/>
          <w:u w:val="none"/>
          <w:woUserID w:val="1"/>
        </w:rPr>
        <w:t>或者</w:t>
      </w:r>
      <w:r>
        <w:rPr>
          <w:rFonts w:hint="default" w:ascii="方正细等线简体" w:hAnsi="方正细等线简体" w:eastAsia="方正细等线简体" w:cs="方正细等线简体"/>
          <w:color w:val="auto"/>
          <w:sz w:val="24"/>
          <w:szCs w:val="24"/>
          <w:u w:val="none"/>
          <w:woUserID w:val="1"/>
        </w:rPr>
        <w:t>只</w:t>
      </w:r>
      <w:r>
        <w:rPr>
          <w:rFonts w:hint="default" w:ascii="方正细等线简体" w:hAnsi="方正细等线简体" w:eastAsia="方正细等线简体" w:cs="方正细等线简体"/>
          <w:sz w:val="24"/>
          <w:szCs w:val="24"/>
          <w:u w:val="none"/>
          <w:woUserID w:val="1"/>
        </w:rPr>
        <w:t>提交响应文件</w:t>
      </w:r>
      <w:r>
        <w:rPr>
          <w:rFonts w:hint="eastAsia" w:ascii="方正细等线简体" w:hAnsi="方正细等线简体" w:eastAsia="方正细等线简体" w:cs="方正细等线简体"/>
          <w:sz w:val="24"/>
          <w:szCs w:val="24"/>
          <w:u w:val="none"/>
          <w:lang w:eastAsia="zh-CN"/>
          <w:woUserID w:val="1"/>
        </w:rPr>
        <w:t>但</w:t>
      </w:r>
      <w:bookmarkStart w:id="0" w:name="_GoBack"/>
      <w:bookmarkEnd w:id="0"/>
      <w:r>
        <w:rPr>
          <w:rFonts w:hint="default" w:ascii="方正细等线简体" w:hAnsi="方正细等线简体" w:eastAsia="方正细等线简体" w:cs="方正细等线简体"/>
          <w:sz w:val="24"/>
          <w:szCs w:val="24"/>
          <w:u w:val="none"/>
          <w:woUserID w:val="1"/>
        </w:rPr>
        <w:t>不按照响应文件要求开展竞谈的，销售方视为放弃资格或取消其竞谈资格</w:t>
      </w:r>
      <w:r>
        <w:rPr>
          <w:rFonts w:hint="eastAsia" w:ascii="方正细等线简体" w:hAnsi="方正细等线简体" w:eastAsia="方正细等线简体" w:cs="方正细等线简体"/>
          <w:sz w:val="24"/>
          <w:szCs w:val="24"/>
          <w:u w:val="none"/>
          <w:lang w:val="en-US"/>
        </w:rPr>
        <w:t>。</w:t>
      </w:r>
    </w:p>
    <w:p w14:paraId="6CA5B793">
      <w:pPr>
        <w:keepNext w:val="0"/>
        <w:keepLines w:val="0"/>
        <w:pageBreakBefore w:val="0"/>
        <w:widowControl/>
        <w:overflowPunct/>
        <w:topLinePunct w:val="0"/>
        <w:autoSpaceDE w:val="0"/>
        <w:autoSpaceDN w:val="0"/>
        <w:bidi w:val="0"/>
        <w:adjustRightInd/>
        <w:snapToGrid/>
        <w:spacing w:line="0" w:lineRule="atLeast"/>
        <w:ind w:left="0" w:leftChars="0" w:firstLine="480" w:firstLineChars="200"/>
        <w:jc w:val="both"/>
        <w:textAlignment w:val="auto"/>
        <w:rPr>
          <w:rFonts w:hint="eastAsia" w:ascii="方正细等线简体" w:hAnsi="方正细等线简体" w:eastAsia="方正细等线简体" w:cs="方正细等线简体"/>
          <w:sz w:val="24"/>
          <w:szCs w:val="24"/>
          <w:u w:val="none"/>
          <w:lang w:val="en-US" w:eastAsia="zh-CN"/>
        </w:rPr>
      </w:pPr>
      <w:r>
        <w:rPr>
          <w:rFonts w:hint="eastAsia" w:ascii="方正细等线简体" w:hAnsi="方正细等线简体" w:eastAsia="方正细等线简体" w:cs="方正细等线简体"/>
          <w:b/>
          <w:bCs/>
          <w:sz w:val="24"/>
          <w:szCs w:val="24"/>
          <w:u w:val="none"/>
          <w:lang w:val="en-US" w:eastAsia="zh-CN"/>
        </w:rPr>
        <w:t>六</w:t>
      </w:r>
      <w:r>
        <w:rPr>
          <w:rFonts w:hint="eastAsia" w:ascii="方正细等线简体" w:hAnsi="方正细等线简体" w:eastAsia="方正细等线简体" w:cs="方正细等线简体"/>
          <w:b/>
          <w:bCs/>
          <w:sz w:val="24"/>
          <w:szCs w:val="24"/>
          <w:u w:val="none"/>
          <w:lang w:val="en-US"/>
        </w:rPr>
        <w:t>、联系方式</w:t>
      </w:r>
      <w:r>
        <w:rPr>
          <w:rFonts w:hint="eastAsia" w:ascii="方正细等线简体" w:hAnsi="方正细等线简体" w:eastAsia="方正细等线简体" w:cs="方正细等线简体"/>
          <w:b/>
          <w:bCs/>
          <w:sz w:val="24"/>
          <w:szCs w:val="24"/>
          <w:u w:val="none"/>
          <w:lang w:val="en-US" w:eastAsia="zh-CN"/>
        </w:rPr>
        <w:t>：</w:t>
      </w:r>
    </w:p>
    <w:p w14:paraId="106EE660">
      <w:pPr>
        <w:keepNext w:val="0"/>
        <w:keepLines w:val="0"/>
        <w:pageBreakBefore w:val="0"/>
        <w:widowControl/>
        <w:overflowPunct/>
        <w:topLinePunct w:val="0"/>
        <w:autoSpaceDE w:val="0"/>
        <w:autoSpaceDN w:val="0"/>
        <w:bidi w:val="0"/>
        <w:adjustRightInd/>
        <w:snapToGrid/>
        <w:spacing w:line="0" w:lineRule="atLeast"/>
        <w:ind w:firstLine="480" w:firstLineChars="200"/>
        <w:jc w:val="both"/>
        <w:textAlignment w:val="auto"/>
        <w:rPr>
          <w:rFonts w:hint="eastAsia" w:ascii="方正细等线简体" w:hAnsi="方正细等线简体" w:eastAsia="方正细等线简体" w:cs="方正细等线简体"/>
          <w:sz w:val="24"/>
          <w:szCs w:val="24"/>
          <w:u w:val="none"/>
          <w:lang w:val="en-US" w:eastAsia="zh-CN"/>
        </w:rPr>
      </w:pPr>
      <w:r>
        <w:rPr>
          <w:rFonts w:hint="eastAsia" w:ascii="方正细等线简体" w:hAnsi="方正细等线简体" w:eastAsia="方正细等线简体" w:cs="方正细等线简体"/>
          <w:sz w:val="24"/>
          <w:szCs w:val="24"/>
          <w:u w:val="none"/>
          <w:lang w:val="en-US" w:eastAsia="zh-CN"/>
        </w:rPr>
        <w:t>销售</w:t>
      </w:r>
      <w:r>
        <w:rPr>
          <w:rFonts w:hint="eastAsia" w:ascii="方正细等线简体" w:hAnsi="方正细等线简体" w:eastAsia="方正细等线简体" w:cs="方正细等线简体"/>
          <w:sz w:val="24"/>
          <w:szCs w:val="24"/>
          <w:u w:val="none"/>
          <w:lang w:val="en-US"/>
        </w:rPr>
        <w:t>方</w:t>
      </w:r>
      <w:r>
        <w:rPr>
          <w:rFonts w:hint="eastAsia" w:ascii="方正细等线简体" w:hAnsi="方正细等线简体" w:eastAsia="方正细等线简体" w:cs="方正细等线简体"/>
          <w:sz w:val="24"/>
          <w:szCs w:val="24"/>
          <w:u w:val="none"/>
          <w:lang w:val="en-US" w:eastAsia="zh-CN"/>
        </w:rPr>
        <w:t>：</w:t>
      </w:r>
      <w:r>
        <w:rPr>
          <w:rFonts w:hint="default" w:ascii="方正细等线简体" w:hAnsi="方正细等线简体" w:eastAsia="方正细等线简体" w:cs="方正细等线简体"/>
          <w:sz w:val="24"/>
          <w:szCs w:val="24"/>
          <w:u w:val="none"/>
          <w:lang w:val="en-US" w:eastAsia="zh-CN"/>
        </w:rPr>
        <w:t>贵州省公路建设养护集团有限公司</w:t>
      </w:r>
      <w:r>
        <w:rPr>
          <w:rFonts w:hint="eastAsia" w:ascii="方正细等线简体" w:hAnsi="方正细等线简体" w:eastAsia="方正细等线简体" w:cs="方正细等线简体"/>
          <w:sz w:val="24"/>
          <w:szCs w:val="24"/>
          <w:u w:val="none"/>
          <w:lang w:val="en-US" w:eastAsia="zh-CN"/>
        </w:rPr>
        <w:t>贵阳至平塘高速公路T4合同段项目经理部</w:t>
      </w:r>
    </w:p>
    <w:p w14:paraId="37B1C83D">
      <w:pPr>
        <w:keepNext w:val="0"/>
        <w:keepLines w:val="0"/>
        <w:pageBreakBefore w:val="0"/>
        <w:widowControl/>
        <w:overflowPunct/>
        <w:topLinePunct w:val="0"/>
        <w:autoSpaceDE w:val="0"/>
        <w:autoSpaceDN w:val="0"/>
        <w:bidi w:val="0"/>
        <w:adjustRightInd/>
        <w:snapToGrid/>
        <w:spacing w:line="0" w:lineRule="atLeast"/>
        <w:ind w:firstLine="480" w:firstLineChars="200"/>
        <w:jc w:val="both"/>
        <w:textAlignment w:val="auto"/>
        <w:rPr>
          <w:rFonts w:hint="default" w:ascii="方正细等线简体" w:hAnsi="方正细等线简体" w:eastAsia="方正细等线简体" w:cs="方正细等线简体"/>
          <w:spacing w:val="-5"/>
          <w:sz w:val="24"/>
          <w:szCs w:val="24"/>
          <w:u w:val="none"/>
          <w:lang w:val="en-US"/>
        </w:rPr>
      </w:pPr>
      <w:r>
        <w:rPr>
          <w:rFonts w:hint="eastAsia" w:ascii="方正细等线简体" w:hAnsi="方正细等线简体" w:eastAsia="方正细等线简体" w:cs="方正细等线简体"/>
          <w:sz w:val="24"/>
          <w:szCs w:val="24"/>
          <w:u w:val="none"/>
          <w:lang w:val="en-US"/>
        </w:rPr>
        <w:t>地</w:t>
      </w:r>
      <w:r>
        <w:rPr>
          <w:rFonts w:hint="eastAsia" w:ascii="方正细等线简体" w:hAnsi="方正细等线简体" w:eastAsia="方正细等线简体" w:cs="方正细等线简体"/>
          <w:sz w:val="24"/>
          <w:szCs w:val="24"/>
          <w:u w:val="none"/>
          <w:lang w:val="en-US" w:eastAsia="zh-CN"/>
        </w:rPr>
        <w:t xml:space="preserve"> </w:t>
      </w:r>
      <w:r>
        <w:rPr>
          <w:rFonts w:hint="eastAsia" w:ascii="方正细等线简体" w:hAnsi="方正细等线简体" w:eastAsia="方正细等线简体" w:cs="方正细等线简体"/>
          <w:sz w:val="24"/>
          <w:szCs w:val="24"/>
          <w:u w:val="none"/>
          <w:lang w:val="en-US"/>
        </w:rPr>
        <w:t>址</w:t>
      </w:r>
      <w:r>
        <w:rPr>
          <w:rFonts w:hint="eastAsia" w:ascii="方正细等线简体" w:hAnsi="方正细等线简体" w:eastAsia="方正细等线简体" w:cs="方正细等线简体"/>
          <w:sz w:val="24"/>
          <w:szCs w:val="24"/>
          <w:u w:val="none"/>
          <w:lang w:val="en-US" w:eastAsia="zh-CN"/>
        </w:rPr>
        <w:t>：龙里县洗马镇羊昌村干塘贵阳至平塘高速公路T4合同段项目经理部</w:t>
      </w:r>
    </w:p>
    <w:p w14:paraId="7A656DD5">
      <w:pPr>
        <w:keepNext w:val="0"/>
        <w:keepLines w:val="0"/>
        <w:pageBreakBefore w:val="0"/>
        <w:widowControl/>
        <w:overflowPunct/>
        <w:topLinePunct w:val="0"/>
        <w:autoSpaceDE w:val="0"/>
        <w:autoSpaceDN w:val="0"/>
        <w:bidi w:val="0"/>
        <w:adjustRightInd/>
        <w:snapToGrid/>
        <w:spacing w:line="0" w:lineRule="atLeast"/>
        <w:ind w:firstLine="480" w:firstLineChars="200"/>
        <w:textAlignment w:val="auto"/>
        <w:rPr>
          <w:rFonts w:hint="eastAsia" w:ascii="方正细等线简体" w:hAnsi="方正细等线简体" w:eastAsia="方正细等线简体" w:cs="方正细等线简体"/>
          <w:sz w:val="24"/>
          <w:szCs w:val="24"/>
          <w:u w:val="none"/>
          <w:lang w:val="en-US" w:eastAsia="zh-CN"/>
        </w:rPr>
      </w:pPr>
      <w:r>
        <w:rPr>
          <w:rFonts w:hint="eastAsia" w:ascii="方正细等线简体" w:hAnsi="方正细等线简体" w:eastAsia="方正细等线简体" w:cs="方正细等线简体"/>
          <w:sz w:val="24"/>
          <w:szCs w:val="24"/>
          <w:u w:val="none"/>
          <w:lang w:val="en-US"/>
        </w:rPr>
        <w:t>联系人</w:t>
      </w:r>
      <w:r>
        <w:rPr>
          <w:rFonts w:hint="eastAsia" w:ascii="方正细等线简体" w:hAnsi="方正细等线简体" w:eastAsia="方正细等线简体" w:cs="方正细等线简体"/>
          <w:sz w:val="24"/>
          <w:szCs w:val="24"/>
          <w:u w:val="none"/>
          <w:lang w:val="en-US" w:eastAsia="zh-CN"/>
        </w:rPr>
        <w:t>：徐涛</w:t>
      </w:r>
    </w:p>
    <w:p w14:paraId="4268D78F">
      <w:pPr>
        <w:keepNext w:val="0"/>
        <w:keepLines w:val="0"/>
        <w:pageBreakBefore w:val="0"/>
        <w:widowControl/>
        <w:overflowPunct/>
        <w:topLinePunct w:val="0"/>
        <w:autoSpaceDE w:val="0"/>
        <w:autoSpaceDN w:val="0"/>
        <w:bidi w:val="0"/>
        <w:adjustRightInd/>
        <w:snapToGrid/>
        <w:spacing w:line="0" w:lineRule="atLeast"/>
        <w:ind w:firstLine="480" w:firstLineChars="200"/>
        <w:textAlignment w:val="auto"/>
        <w:rPr>
          <w:rFonts w:hint="eastAsia"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sz w:val="24"/>
          <w:szCs w:val="24"/>
          <w:u w:val="none"/>
          <w:lang w:val="en-US"/>
        </w:rPr>
        <w:t>电  话</w:t>
      </w:r>
      <w:r>
        <w:rPr>
          <w:rFonts w:hint="eastAsia" w:ascii="方正细等线简体" w:hAnsi="方正细等线简体" w:eastAsia="方正细等线简体" w:cs="方正细等线简体"/>
          <w:sz w:val="24"/>
          <w:szCs w:val="24"/>
          <w:u w:val="none"/>
          <w:lang w:val="en-US" w:eastAsia="zh-CN"/>
        </w:rPr>
        <w:t>：18183403907</w:t>
      </w:r>
      <w:r>
        <w:rPr>
          <w:rFonts w:hint="eastAsia" w:ascii="方正细等线简体" w:hAnsi="方正细等线简体" w:eastAsia="方正细等线简体" w:cs="方正细等线简体"/>
          <w:sz w:val="24"/>
          <w:szCs w:val="24"/>
          <w:u w:val="none"/>
          <w:lang w:val="en-US"/>
        </w:rPr>
        <w:t xml:space="preserve"> </w:t>
      </w:r>
      <w:r>
        <w:rPr>
          <w:rFonts w:hint="eastAsia" w:ascii="方正细等线简体" w:hAnsi="方正细等线简体" w:eastAsia="方正细等线简体" w:cs="方正细等线简体"/>
          <w:sz w:val="24"/>
          <w:szCs w:val="24"/>
          <w:u w:val="none"/>
          <w:lang w:val="en-US" w:eastAsia="zh-CN"/>
        </w:rPr>
        <w:t xml:space="preserve"> </w:t>
      </w:r>
    </w:p>
    <w:p w14:paraId="747BA44B">
      <w:pPr>
        <w:keepNext w:val="0"/>
        <w:keepLines w:val="0"/>
        <w:pageBreakBefore w:val="0"/>
        <w:widowControl/>
        <w:overflowPunct/>
        <w:topLinePunct w:val="0"/>
        <w:autoSpaceDE w:val="0"/>
        <w:autoSpaceDN w:val="0"/>
        <w:bidi w:val="0"/>
        <w:adjustRightInd/>
        <w:snapToGrid/>
        <w:spacing w:line="0" w:lineRule="atLeast"/>
        <w:ind w:left="282" w:leftChars="19" w:hanging="240" w:hangingChars="100"/>
        <w:jc w:val="right"/>
        <w:textAlignment w:val="auto"/>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采购单位：</w:t>
      </w:r>
      <w:r>
        <w:rPr>
          <w:rFonts w:hint="default" w:ascii="方正细等线简体" w:hAnsi="方正细等线简体" w:eastAsia="方正细等线简体" w:cs="方正细等线简体"/>
          <w:sz w:val="24"/>
          <w:szCs w:val="24"/>
          <w:u w:val="none"/>
          <w:lang w:val="en-US" w:eastAsia="zh-CN"/>
        </w:rPr>
        <w:t>贵州省公路建设养护集团有限公司</w:t>
      </w:r>
      <w:r>
        <w:rPr>
          <w:rFonts w:hint="eastAsia" w:ascii="方正细等线简体" w:hAnsi="方正细等线简体" w:eastAsia="方正细等线简体" w:cs="方正细等线简体"/>
          <w:sz w:val="24"/>
          <w:szCs w:val="24"/>
          <w:u w:val="none"/>
          <w:lang w:val="en-US" w:eastAsia="zh-CN"/>
        </w:rPr>
        <w:t xml:space="preserve">  贵阳至平塘高速公路T4合同段项目经理部 </w:t>
      </w:r>
    </w:p>
    <w:p w14:paraId="33ED0602">
      <w:pPr>
        <w:keepNext w:val="0"/>
        <w:keepLines w:val="0"/>
        <w:pageBreakBefore w:val="0"/>
        <w:widowControl/>
        <w:overflowPunct/>
        <w:topLinePunct w:val="0"/>
        <w:autoSpaceDE w:val="0"/>
        <w:autoSpaceDN w:val="0"/>
        <w:bidi w:val="0"/>
        <w:adjustRightInd/>
        <w:snapToGrid/>
        <w:spacing w:line="0" w:lineRule="atLeas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11</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20</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2F56E139">
      <w:pPr>
        <w:keepNext w:val="0"/>
        <w:keepLines w:val="0"/>
        <w:pageBreakBefore w:val="0"/>
        <w:widowControl w:val="0"/>
        <w:kinsoku/>
        <w:wordWrap/>
        <w:overflowPunct/>
        <w:topLinePunct w:val="0"/>
        <w:autoSpaceDE w:val="0"/>
        <w:autoSpaceDN w:val="0"/>
        <w:bidi w:val="0"/>
        <w:adjustRightInd/>
        <w:snapToGrid/>
        <w:spacing w:line="20" w:lineRule="exact"/>
        <w:textAlignment w:val="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细等线简体">
    <w:altName w:val="Noto Serif CJK SC"/>
    <w:panose1 w:val="02010601030101010101"/>
    <w:charset w:val="86"/>
    <w:family w:val="auto"/>
    <w:pitch w:val="default"/>
    <w:sig w:usb0="00000000" w:usb1="00000000" w:usb2="00000000" w:usb3="00000000" w:csb0="00040000" w:csb1="00000000"/>
  </w:font>
  <w:font w:name="Noto Serif CJK SC">
    <w:panose1 w:val="02020400000000000000"/>
    <w:charset w:val="86"/>
    <w:family w:val="auto"/>
    <w:pitch w:val="default"/>
    <w:sig w:usb0="3000008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305D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44A7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644A7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45647">
    <w:pPr>
      <w:pStyle w:val="6"/>
      <w:pBdr>
        <w:bottom w:val="none" w:color="auto" w:sz="0" w:space="1"/>
      </w:pBdr>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p w14:paraId="1420DF02">
    <w:pPr>
      <w:pStyle w:val="6"/>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0801A"/>
    <w:multiLevelType w:val="singleLevel"/>
    <w:tmpl w:val="EBC0801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A4D71"/>
    <w:rsid w:val="017873B0"/>
    <w:rsid w:val="0DA50D55"/>
    <w:rsid w:val="0EFE3022"/>
    <w:rsid w:val="0FFA0A1D"/>
    <w:rsid w:val="16BA4D71"/>
    <w:rsid w:val="1E10779E"/>
    <w:rsid w:val="2F1C3BF6"/>
    <w:rsid w:val="3280254E"/>
    <w:rsid w:val="4D2169C2"/>
    <w:rsid w:val="63DBE4A1"/>
    <w:rsid w:val="9F4C5AA9"/>
    <w:rsid w:val="FD63CBA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240" w:line="440" w:lineRule="atLeast"/>
      <w:ind w:left="0" w:leftChars="0" w:firstLine="420" w:firstLineChars="200"/>
    </w:pPr>
    <w:rPr>
      <w:rFonts w:ascii="宋体" w:hAnsi="宋体" w:eastAsia="宋体" w:cs="Times New Roman"/>
      <w:szCs w:val="20"/>
    </w:rPr>
  </w:style>
  <w:style w:type="paragraph" w:styleId="3">
    <w:name w:val="Body Text Indent"/>
    <w:basedOn w:val="1"/>
    <w:qFormat/>
    <w:uiPriority w:val="0"/>
    <w:pPr>
      <w:spacing w:line="360" w:lineRule="auto"/>
      <w:ind w:firstLine="617" w:firstLineChars="257"/>
    </w:pPr>
    <w:rPr>
      <w:rFonts w:cs="Times New Roman"/>
      <w:sz w:val="24"/>
      <w:szCs w:val="24"/>
    </w:rPr>
  </w:style>
  <w:style w:type="paragraph" w:styleId="4">
    <w:name w:val="Body Text"/>
    <w:basedOn w:val="1"/>
    <w:qFormat/>
    <w:uiPriority w:val="1"/>
    <w:rPr>
      <w:sz w:val="28"/>
      <w:szCs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1309</Words>
  <Characters>1375</Characters>
  <Lines>0</Lines>
  <Paragraphs>0</Paragraphs>
  <TotalTime>29</TotalTime>
  <ScaleCrop>false</ScaleCrop>
  <LinksUpToDate>false</LinksUpToDate>
  <CharactersWithSpaces>1573</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2025-11-20T07:48:00Z</dcterms:created>
  <dc:creator>涛哥</dc:creator>
  <cp:lastModifiedBy>Lenovo</cp:lastModifiedBy>
  <dcterms:modified xsi:type="dcterms:W3CDTF">2025-11-20T15:20:00Z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050572ECC0764087B875850BD94B85A1_11</vt:lpwstr>
  </property>
  <property fmtid="{D5CDD505-2E9C-101B-9397-08002B2CF9AE}" pid="4" name="KSOTemplateDocerSaveRecord">
    <vt:lpwstr>eyJoZGlkIjoiZGFiNTFmZmMyNjA4ZWMzNmU1NmZjY2QwNzhmZDcyOTAiLCJ1c2VySWQiOiI1MzAzNzY1NjEifQ==</vt:lpwstr>
  </property>
</Properties>
</file>