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E045"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广西交通投资集团桂林高速公路运营有限公司2025年路面专项维修养护工程（更换水泥混凝土板）</w:t>
      </w: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 w14:paraId="32DE6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 w14:paraId="5018C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广西交通投资集团桂林高速公路运营有限公司2025年路面专项维修养护工程（更换水泥混凝土板）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0AD79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 w14:paraId="4A674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广西交通投资集团桂林高速公路运营有限公司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高速公路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default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广西交通投资集团桂林高速公路运营有限公司2025年路面专项维修养护工程（更换水泥混凝土板）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，现需要采购一家高速路路面专项维修（更换水泥混凝土板）养护单位开展养护工程。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文件）</w:t>
      </w:r>
    </w:p>
    <w:p w14:paraId="57D01E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 w14:paraId="2559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 w14:paraId="1F13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2025年6月24日-6月26日</w:t>
      </w:r>
    </w:p>
    <w:p w14:paraId="0CEDA8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7244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3"/>
        <w:gridCol w:w="2411"/>
      </w:tblGrid>
      <w:tr w14:paraId="407829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D70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FD13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 w14:paraId="5BA8E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909C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桂林市坚鼎建筑劳务有限公司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0EF1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 w14:paraId="13ADA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F41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桂林军林建筑劳务服务有限公司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308A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 w14:paraId="19E4E9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21324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560" w:firstLineChars="200"/>
              <w:jc w:val="both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广西海科建设工程有限公司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B8E3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 w14:paraId="1E9ED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 w14:paraId="7EE513E7">
      <w:pPr>
        <w:pStyle w:val="2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 w14:paraId="6033A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 w14:paraId="2DD3A355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</w:t>
      </w:r>
      <w:r>
        <w:rPr>
          <w:rFonts w:hint="eastAsia" w:ascii="仿宋" w:hAnsi="Times New Roman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黔南公路建设养护有限公司</w:t>
      </w:r>
    </w:p>
    <w:p w14:paraId="5B1FB2AE">
      <w:pPr>
        <w:widowControl/>
        <w:ind w:left="0" w:leftChars="0" w:firstLine="0" w:firstLineChars="0"/>
        <w:jc w:val="both"/>
        <w:rPr>
          <w:rFonts w:hint="default" w:ascii="宋体" w:hAnsi="宋体"/>
          <w:kern w:val="0"/>
          <w:sz w:val="24"/>
          <w:u w:val="single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</w:t>
      </w:r>
      <w:r>
        <w:rPr>
          <w:rFonts w:hint="eastAsia" w:ascii="仿宋" w:hAnsi="Times New Roman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广西壮族自治区贵港市平南县平南街道金融投资大厦20楼</w:t>
      </w:r>
    </w:p>
    <w:p w14:paraId="55B654A1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537303</w:t>
      </w:r>
    </w:p>
    <w:p w14:paraId="7AC4E25F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简帅星</w:t>
      </w:r>
    </w:p>
    <w:p w14:paraId="79C26BBF"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18300947213</w:t>
      </w:r>
    </w:p>
    <w:p w14:paraId="1B461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5B689A"/>
    <w:rsid w:val="0C9D5C2F"/>
    <w:rsid w:val="0F5A4CB3"/>
    <w:rsid w:val="11B06F1C"/>
    <w:rsid w:val="16437475"/>
    <w:rsid w:val="17CB30CE"/>
    <w:rsid w:val="1CFA0D20"/>
    <w:rsid w:val="1EC9583C"/>
    <w:rsid w:val="21E91CF0"/>
    <w:rsid w:val="2AD972AD"/>
    <w:rsid w:val="3241758B"/>
    <w:rsid w:val="34EB055F"/>
    <w:rsid w:val="3C7668EC"/>
    <w:rsid w:val="3DB407D0"/>
    <w:rsid w:val="3E2A263F"/>
    <w:rsid w:val="420F7FD7"/>
    <w:rsid w:val="43C622C7"/>
    <w:rsid w:val="461C3AC8"/>
    <w:rsid w:val="584C71E4"/>
    <w:rsid w:val="58F814D6"/>
    <w:rsid w:val="59A73001"/>
    <w:rsid w:val="5C133A0C"/>
    <w:rsid w:val="5C164A0C"/>
    <w:rsid w:val="6AAA1CA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593</Characters>
  <Lines>0</Lines>
  <Paragraphs>0</Paragraphs>
  <TotalTime>1</TotalTime>
  <ScaleCrop>false</ScaleCrop>
  <LinksUpToDate>false</LinksUpToDate>
  <CharactersWithSpaces>603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en</cp:lastModifiedBy>
  <dcterms:modified xsi:type="dcterms:W3CDTF">2025-06-23T06:43:10Z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280A6DB8534243D6BD410CB48EFA273E_13</vt:lpwstr>
  </property>
  <property fmtid="{D5CDD505-2E9C-101B-9397-08002B2CF9AE}" pid="4" name="KSOTemplateDocerSaveRecord">
    <vt:lpwstr>eyJoZGlkIjoiODM2ZWVkZGQ5ZDhiZDIwMjVkZjA0Y2RhMDRhMjQyNjEiLCJ1c2VySWQiOiI1NzY0MTMyODIifQ==</vt:lpwstr>
  </property>
</Properties>
</file>