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56D1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pacing w:val="-11"/>
          <w:sz w:val="32"/>
          <w:szCs w:val="32"/>
          <w:u w:val="none"/>
          <w:lang w:eastAsia="zh-CN"/>
        </w:rPr>
      </w:pPr>
      <w:r>
        <w:rPr>
          <w:rFonts w:hint="eastAsia" w:ascii="仿宋" w:hAnsi="仿宋" w:eastAsia="仿宋" w:cs="仿宋"/>
          <w:b/>
          <w:spacing w:val="-11"/>
          <w:sz w:val="32"/>
          <w:szCs w:val="32"/>
          <w:u w:val="none"/>
          <w:lang w:eastAsia="zh-CN"/>
        </w:rPr>
        <w:t>遵义公路建设养护有限公司</w:t>
      </w:r>
    </w:p>
    <w:p w14:paraId="267FBE2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32"/>
          <w:szCs w:val="32"/>
          <w:u w:val="none"/>
        </w:rPr>
      </w:pPr>
      <w:r>
        <w:rPr>
          <w:rFonts w:hint="eastAsia" w:ascii="仿宋" w:hAnsi="仿宋" w:eastAsia="仿宋" w:cs="仿宋"/>
          <w:b/>
          <w:spacing w:val="-11"/>
          <w:sz w:val="32"/>
          <w:szCs w:val="32"/>
          <w:u w:val="none"/>
          <w:lang w:val="en-US" w:eastAsia="zh-CN"/>
        </w:rPr>
        <w:t>公路日常养护劳务外包项目竞争性谈判</w:t>
      </w:r>
      <w:r>
        <w:rPr>
          <w:rFonts w:hint="eastAsia" w:ascii="仿宋" w:hAnsi="仿宋" w:eastAsia="仿宋" w:cs="仿宋"/>
          <w:b/>
          <w:spacing w:val="-11"/>
          <w:sz w:val="32"/>
          <w:szCs w:val="32"/>
          <w:u w:val="none"/>
          <w:lang w:eastAsia="zh-CN"/>
        </w:rPr>
        <w:t>公告</w:t>
      </w:r>
    </w:p>
    <w:p w14:paraId="07F7DF04">
      <w:pPr>
        <w:pStyle w:val="11"/>
        <w:keepNext w:val="0"/>
        <w:keepLines w:val="0"/>
        <w:pageBreakBefore w:val="0"/>
        <w:widowControl w:val="0"/>
        <w:kinsoku/>
        <w:wordWrap/>
        <w:overflowPunct/>
        <w:topLinePunct w:val="0"/>
        <w:autoSpaceDE/>
        <w:autoSpaceDN/>
        <w:bidi w:val="0"/>
        <w:adjustRightInd/>
        <w:snapToGrid/>
        <w:spacing w:line="560" w:lineRule="exact"/>
        <w:ind w:firstLine="568" w:firstLineChars="200"/>
        <w:textAlignment w:val="auto"/>
        <w:rPr>
          <w:rFonts w:hint="eastAsia" w:ascii="仿宋" w:hAnsi="仿宋" w:eastAsia="仿宋" w:cs="仿宋"/>
          <w:b w:val="0"/>
          <w:bCs/>
          <w:sz w:val="28"/>
          <w:szCs w:val="28"/>
        </w:rPr>
      </w:pPr>
      <w:bookmarkStart w:id="0" w:name="_Toc16132"/>
      <w:bookmarkStart w:id="1" w:name="_Toc8166"/>
      <w:bookmarkStart w:id="2" w:name="_Toc29590"/>
      <w:bookmarkStart w:id="3" w:name="_Toc7971"/>
      <w:bookmarkStart w:id="4" w:name="_Toc25770"/>
      <w:bookmarkStart w:id="5" w:name="_Toc14420"/>
      <w:bookmarkStart w:id="6" w:name="_Toc17714"/>
      <w:bookmarkStart w:id="7" w:name="_Toc15377"/>
      <w:bookmarkStart w:id="8" w:name="_Toc25312"/>
      <w:bookmarkStart w:id="9" w:name="_Toc16010"/>
      <w:bookmarkStart w:id="10" w:name="_Toc6582"/>
      <w:bookmarkStart w:id="11" w:name="_Toc29599"/>
      <w:bookmarkStart w:id="12" w:name="_Toc27609"/>
      <w:bookmarkStart w:id="13" w:name="_Toc27740"/>
      <w:bookmarkStart w:id="14" w:name="_Toc6129"/>
      <w:bookmarkStart w:id="15" w:name="_Toc9806"/>
      <w:bookmarkStart w:id="16" w:name="_Toc6101"/>
      <w:bookmarkStart w:id="17" w:name="_Toc18275"/>
      <w:bookmarkStart w:id="18" w:name="_Toc4431"/>
      <w:bookmarkStart w:id="19" w:name="_Toc4945"/>
      <w:bookmarkStart w:id="20" w:name="_Toc19773"/>
      <w:bookmarkStart w:id="21" w:name="_Toc20523"/>
      <w:bookmarkStart w:id="22" w:name="_Toc6479"/>
      <w:bookmarkStart w:id="23" w:name="_Toc15267"/>
      <w:bookmarkStart w:id="24" w:name="_Toc4239"/>
      <w:bookmarkStart w:id="25" w:name="_Toc943"/>
    </w:p>
    <w:p w14:paraId="595CB1BE">
      <w:pPr>
        <w:pStyle w:val="11"/>
        <w:keepNext w:val="0"/>
        <w:keepLines w:val="0"/>
        <w:pageBreakBefore w:val="0"/>
        <w:widowControl w:val="0"/>
        <w:kinsoku/>
        <w:wordWrap/>
        <w:overflowPunct/>
        <w:topLinePunct w:val="0"/>
        <w:autoSpaceDE/>
        <w:autoSpaceDN/>
        <w:bidi w:val="0"/>
        <w:adjustRightInd/>
        <w:snapToGrid/>
        <w:spacing w:line="560" w:lineRule="exact"/>
        <w:ind w:firstLine="568" w:firstLineChars="200"/>
        <w:jc w:val="both"/>
        <w:textAlignment w:val="auto"/>
        <w:rPr>
          <w:rFonts w:hint="eastAsia" w:ascii="仿宋" w:hAnsi="仿宋" w:eastAsia="仿宋" w:cs="仿宋"/>
          <w:sz w:val="28"/>
          <w:szCs w:val="28"/>
        </w:rPr>
      </w:pPr>
      <w:r>
        <w:rPr>
          <w:rFonts w:hint="eastAsia" w:ascii="仿宋" w:hAnsi="仿宋" w:eastAsia="仿宋" w:cs="仿宋"/>
          <w:b w:val="0"/>
          <w:bCs/>
          <w:sz w:val="28"/>
          <w:szCs w:val="28"/>
        </w:rPr>
        <w:t>一</w:t>
      </w:r>
      <w:r>
        <w:rPr>
          <w:rFonts w:hint="eastAsia" w:ascii="仿宋" w:hAnsi="仿宋" w:eastAsia="仿宋" w:cs="仿宋"/>
          <w:sz w:val="28"/>
          <w:szCs w:val="28"/>
        </w:rPr>
        <w:t>、采购条件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EBC8BE7">
      <w:pPr>
        <w:keepNext w:val="0"/>
        <w:keepLines w:val="0"/>
        <w:pageBreakBefore w:val="0"/>
        <w:widowControl w:val="0"/>
        <w:kinsoku/>
        <w:wordWrap/>
        <w:overflowPunct/>
        <w:topLinePunct w:val="0"/>
        <w:autoSpaceDE/>
        <w:autoSpaceDN/>
        <w:bidi w:val="0"/>
        <w:adjustRightInd/>
        <w:snapToGrid/>
        <w:spacing w:line="560" w:lineRule="exact"/>
        <w:ind w:firstLine="568"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u w:val="none"/>
          <w:lang w:eastAsia="zh-CN"/>
        </w:rPr>
        <w:t>遵义公路建设养护有限公司</w:t>
      </w:r>
      <w:r>
        <w:rPr>
          <w:rFonts w:hint="eastAsia" w:ascii="仿宋" w:hAnsi="仿宋" w:eastAsia="仿宋" w:cs="仿宋"/>
          <w:kern w:val="0"/>
          <w:sz w:val="28"/>
          <w:szCs w:val="28"/>
          <w:u w:val="none"/>
          <w:lang w:val="en-US" w:eastAsia="zh-CN"/>
        </w:rPr>
        <w:t>公路日常养护劳务外包项目采购</w:t>
      </w:r>
      <w:r>
        <w:rPr>
          <w:rFonts w:hint="eastAsia" w:ascii="仿宋" w:hAnsi="仿宋" w:eastAsia="仿宋" w:cs="仿宋"/>
          <w:kern w:val="0"/>
          <w:sz w:val="28"/>
          <w:szCs w:val="28"/>
          <w:u w:val="none"/>
        </w:rPr>
        <w:t>已具备采购条件，采购人为</w:t>
      </w:r>
      <w:r>
        <w:rPr>
          <w:rFonts w:hint="eastAsia" w:ascii="仿宋" w:hAnsi="仿宋" w:eastAsia="仿宋" w:cs="仿宋"/>
          <w:kern w:val="0"/>
          <w:sz w:val="28"/>
          <w:szCs w:val="28"/>
          <w:u w:val="none"/>
          <w:lang w:eastAsia="zh-CN"/>
        </w:rPr>
        <w:t>遵义公路建设养护有限公司</w:t>
      </w:r>
      <w:r>
        <w:rPr>
          <w:rFonts w:hint="eastAsia" w:ascii="仿宋" w:hAnsi="仿宋" w:eastAsia="仿宋" w:cs="仿宋"/>
          <w:kern w:val="0"/>
          <w:sz w:val="28"/>
          <w:szCs w:val="28"/>
          <w:u w:val="none"/>
        </w:rPr>
        <w:t>，现由</w:t>
      </w:r>
      <w:r>
        <w:rPr>
          <w:rFonts w:hint="eastAsia" w:ascii="仿宋" w:hAnsi="仿宋" w:eastAsia="仿宋" w:cs="仿宋"/>
          <w:kern w:val="0"/>
          <w:sz w:val="28"/>
          <w:szCs w:val="28"/>
          <w:u w:val="none"/>
          <w:lang w:eastAsia="zh-CN"/>
        </w:rPr>
        <w:t>遵义公路建设养护有限公司</w:t>
      </w:r>
      <w:r>
        <w:rPr>
          <w:rFonts w:hint="eastAsia" w:ascii="仿宋" w:hAnsi="仿宋" w:eastAsia="仿宋" w:cs="仿宋"/>
          <w:kern w:val="0"/>
          <w:sz w:val="28"/>
          <w:szCs w:val="28"/>
          <w:u w:val="none"/>
        </w:rPr>
        <w:t>对该采购项目进行</w:t>
      </w:r>
      <w:r>
        <w:rPr>
          <w:rFonts w:hint="eastAsia" w:ascii="仿宋" w:hAnsi="仿宋" w:eastAsia="仿宋" w:cs="仿宋"/>
          <w:kern w:val="0"/>
          <w:sz w:val="28"/>
          <w:szCs w:val="28"/>
          <w:u w:val="none"/>
          <w:lang w:val="en-US" w:eastAsia="zh-CN"/>
        </w:rPr>
        <w:t>竞争性谈判</w:t>
      </w:r>
      <w:r>
        <w:rPr>
          <w:rFonts w:hint="eastAsia" w:ascii="仿宋" w:hAnsi="仿宋" w:eastAsia="仿宋" w:cs="仿宋"/>
          <w:kern w:val="0"/>
          <w:sz w:val="28"/>
          <w:szCs w:val="28"/>
        </w:rPr>
        <w:t>。</w:t>
      </w:r>
    </w:p>
    <w:p w14:paraId="1D03D7A8">
      <w:pPr>
        <w:pStyle w:val="11"/>
        <w:keepNext w:val="0"/>
        <w:keepLines w:val="0"/>
        <w:pageBreakBefore w:val="0"/>
        <w:widowControl w:val="0"/>
        <w:kinsoku/>
        <w:wordWrap/>
        <w:overflowPunct/>
        <w:topLinePunct w:val="0"/>
        <w:autoSpaceDE/>
        <w:autoSpaceDN/>
        <w:bidi w:val="0"/>
        <w:adjustRightInd/>
        <w:snapToGrid/>
        <w:spacing w:line="560" w:lineRule="exact"/>
        <w:ind w:firstLine="568" w:firstLineChars="200"/>
        <w:jc w:val="both"/>
        <w:textAlignment w:val="auto"/>
        <w:rPr>
          <w:rFonts w:hint="eastAsia" w:ascii="仿宋" w:hAnsi="仿宋" w:eastAsia="仿宋" w:cs="仿宋"/>
          <w:sz w:val="28"/>
          <w:szCs w:val="28"/>
        </w:rPr>
      </w:pPr>
      <w:bookmarkStart w:id="26" w:name="_Toc5910"/>
      <w:bookmarkStart w:id="27" w:name="_Toc15157"/>
      <w:bookmarkStart w:id="28" w:name="_Toc7841"/>
      <w:bookmarkStart w:id="29" w:name="_Toc8253"/>
      <w:bookmarkStart w:id="30" w:name="_Toc31220"/>
      <w:bookmarkStart w:id="31" w:name="_Toc27927"/>
      <w:bookmarkStart w:id="32" w:name="_Toc10653"/>
      <w:bookmarkStart w:id="33" w:name="_Toc22173"/>
      <w:bookmarkStart w:id="34" w:name="_Toc5009"/>
      <w:bookmarkStart w:id="35" w:name="_Toc1275"/>
      <w:bookmarkStart w:id="36" w:name="_Toc5949"/>
      <w:bookmarkStart w:id="37" w:name="_Toc14607"/>
      <w:bookmarkStart w:id="38" w:name="_Toc13586"/>
      <w:bookmarkStart w:id="39" w:name="_Toc26168"/>
      <w:bookmarkStart w:id="40" w:name="_Toc23555"/>
      <w:bookmarkStart w:id="41" w:name="_Toc8550"/>
      <w:bookmarkStart w:id="42" w:name="_Toc10941"/>
      <w:bookmarkStart w:id="43" w:name="_Toc14263"/>
      <w:bookmarkStart w:id="44" w:name="_Toc8108"/>
      <w:bookmarkStart w:id="45" w:name="_Toc7557"/>
      <w:bookmarkStart w:id="46" w:name="_Toc9540"/>
      <w:bookmarkStart w:id="47" w:name="_Toc20404"/>
      <w:bookmarkStart w:id="48" w:name="_Toc6944"/>
      <w:bookmarkStart w:id="49" w:name="_Toc24622"/>
      <w:bookmarkStart w:id="50" w:name="_Toc2173"/>
      <w:bookmarkStart w:id="51" w:name="_Toc28103"/>
      <w:r>
        <w:rPr>
          <w:rFonts w:hint="eastAsia" w:ascii="仿宋" w:hAnsi="仿宋" w:eastAsia="仿宋" w:cs="仿宋"/>
          <w:sz w:val="28"/>
          <w:szCs w:val="28"/>
        </w:rPr>
        <w:t>二、</w:t>
      </w:r>
      <w:r>
        <w:rPr>
          <w:rFonts w:hint="eastAsia" w:ascii="仿宋" w:hAnsi="仿宋" w:eastAsia="仿宋" w:cs="仿宋"/>
          <w:sz w:val="28"/>
          <w:szCs w:val="28"/>
          <w:lang w:val="en-US" w:eastAsia="zh-CN"/>
        </w:rPr>
        <w:t>项目</w:t>
      </w:r>
      <w:r>
        <w:rPr>
          <w:rFonts w:hint="eastAsia" w:ascii="仿宋" w:hAnsi="仿宋" w:eastAsia="仿宋" w:cs="仿宋"/>
          <w:sz w:val="28"/>
          <w:szCs w:val="28"/>
        </w:rPr>
        <w:t>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28"/>
          <w:szCs w:val="28"/>
        </w:rPr>
        <w:t>范围</w:t>
      </w:r>
      <w:bookmarkEnd w:id="50"/>
      <w:bookmarkEnd w:id="51"/>
    </w:p>
    <w:p w14:paraId="1BEE5850">
      <w:pPr>
        <w:keepNext w:val="0"/>
        <w:keepLines w:val="0"/>
        <w:pageBreakBefore w:val="0"/>
        <w:widowControl w:val="0"/>
        <w:kinsoku/>
        <w:wordWrap/>
        <w:overflowPunct/>
        <w:topLinePunct w:val="0"/>
        <w:autoSpaceDE/>
        <w:autoSpaceDN/>
        <w:bidi w:val="0"/>
        <w:adjustRightInd/>
        <w:snapToGrid/>
        <w:spacing w:line="560" w:lineRule="exact"/>
        <w:ind w:firstLine="568"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2.1 </w:t>
      </w:r>
      <w:r>
        <w:rPr>
          <w:rFonts w:hint="eastAsia" w:ascii="仿宋" w:hAnsi="仿宋" w:eastAsia="仿宋" w:cs="仿宋"/>
          <w:sz w:val="28"/>
          <w:szCs w:val="28"/>
          <w:lang w:val="en-US" w:eastAsia="zh-CN"/>
        </w:rPr>
        <w:t>项目</w:t>
      </w:r>
      <w:r>
        <w:rPr>
          <w:rFonts w:hint="eastAsia" w:ascii="仿宋" w:hAnsi="仿宋" w:eastAsia="仿宋" w:cs="仿宋"/>
          <w:sz w:val="28"/>
          <w:szCs w:val="28"/>
        </w:rPr>
        <w:t>名称：</w:t>
      </w:r>
      <w:r>
        <w:rPr>
          <w:rFonts w:hint="eastAsia" w:ascii="仿宋" w:hAnsi="仿宋" w:eastAsia="仿宋" w:cs="仿宋"/>
          <w:sz w:val="28"/>
          <w:szCs w:val="28"/>
          <w:u w:val="single"/>
          <w:lang w:eastAsia="zh-CN"/>
        </w:rPr>
        <w:t>遵义公路建设养护有限公司</w:t>
      </w:r>
      <w:r>
        <w:rPr>
          <w:rFonts w:hint="eastAsia" w:ascii="仿宋" w:hAnsi="仿宋" w:eastAsia="仿宋" w:cs="仿宋"/>
          <w:sz w:val="28"/>
          <w:szCs w:val="28"/>
          <w:u w:val="single"/>
          <w:lang w:val="en-US" w:eastAsia="zh-CN"/>
        </w:rPr>
        <w:t>公路日常养护劳务外包项目采购</w:t>
      </w:r>
      <w:r>
        <w:rPr>
          <w:rFonts w:hint="eastAsia" w:ascii="仿宋" w:hAnsi="仿宋" w:eastAsia="仿宋" w:cs="仿宋"/>
          <w:sz w:val="28"/>
          <w:szCs w:val="28"/>
        </w:rPr>
        <w:t>。</w:t>
      </w:r>
    </w:p>
    <w:p w14:paraId="05A6BBD9">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2.2 </w:t>
      </w:r>
      <w:r>
        <w:rPr>
          <w:rFonts w:hint="eastAsia" w:ascii="仿宋" w:hAnsi="仿宋" w:eastAsia="仿宋" w:cs="仿宋"/>
          <w:sz w:val="28"/>
          <w:szCs w:val="28"/>
          <w:lang w:val="en-US" w:eastAsia="zh-CN"/>
        </w:rPr>
        <w:t>服务</w:t>
      </w:r>
      <w:r>
        <w:rPr>
          <w:rFonts w:hint="eastAsia" w:ascii="仿宋" w:hAnsi="仿宋" w:eastAsia="仿宋" w:cs="仿宋"/>
          <w:sz w:val="28"/>
          <w:szCs w:val="28"/>
        </w:rPr>
        <w:t>地点：采购人指定地点。</w:t>
      </w:r>
    </w:p>
    <w:p w14:paraId="3E802216">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sz w:val="28"/>
          <w:szCs w:val="28"/>
        </w:rPr>
        <w:t xml:space="preserve">2.3 </w:t>
      </w:r>
      <w:r>
        <w:rPr>
          <w:rFonts w:hint="eastAsia" w:ascii="仿宋" w:hAnsi="仿宋" w:eastAsia="仿宋" w:cs="仿宋"/>
          <w:sz w:val="28"/>
          <w:szCs w:val="28"/>
          <w:lang w:val="en-US" w:eastAsia="zh-CN"/>
        </w:rPr>
        <w:t>项目</w:t>
      </w:r>
      <w:r>
        <w:rPr>
          <w:rFonts w:hint="eastAsia" w:ascii="仿宋" w:hAnsi="仿宋" w:eastAsia="仿宋" w:cs="仿宋"/>
          <w:sz w:val="28"/>
          <w:szCs w:val="28"/>
        </w:rPr>
        <w:t>概况：</w:t>
      </w:r>
      <w:r>
        <w:rPr>
          <w:rFonts w:hint="eastAsia" w:ascii="仿宋" w:hAnsi="仿宋" w:eastAsia="仿宋" w:cs="仿宋"/>
          <w:sz w:val="28"/>
          <w:szCs w:val="28"/>
          <w:lang w:val="en-US" w:eastAsia="zh-CN"/>
        </w:rPr>
        <w:t>本次</w:t>
      </w:r>
      <w:r>
        <w:rPr>
          <w:rFonts w:hint="eastAsia" w:ascii="仿宋" w:hAnsi="仿宋" w:eastAsia="仿宋" w:cs="仿宋"/>
          <w:kern w:val="0"/>
          <w:sz w:val="28"/>
          <w:szCs w:val="28"/>
          <w:u w:val="none"/>
          <w:lang w:val="en-US" w:eastAsia="zh-CN"/>
        </w:rPr>
        <w:t>竞争性谈判</w:t>
      </w:r>
      <w:r>
        <w:rPr>
          <w:rFonts w:hint="eastAsia" w:ascii="仿宋" w:hAnsi="仿宋" w:eastAsia="仿宋" w:cs="仿宋"/>
          <w:sz w:val="28"/>
          <w:szCs w:val="28"/>
          <w:lang w:val="en-US" w:eastAsia="zh-CN"/>
        </w:rPr>
        <w:t>为遵义公路建设养护有限公司公路日常养护劳务外包项目采购</w:t>
      </w:r>
      <w:r>
        <w:rPr>
          <w:rFonts w:hint="eastAsia" w:ascii="宋体" w:hAnsi="宋体" w:eastAsia="宋体" w:cs="宋体"/>
          <w:color w:val="000000"/>
          <w:sz w:val="28"/>
          <w:szCs w:val="28"/>
          <w:highlight w:val="none"/>
        </w:rPr>
        <w:t>，</w:t>
      </w:r>
      <w:r>
        <w:rPr>
          <w:rFonts w:hint="eastAsia" w:ascii="仿宋" w:hAnsi="仿宋" w:eastAsia="仿宋" w:cs="仿宋"/>
          <w:sz w:val="28"/>
          <w:szCs w:val="28"/>
          <w:lang w:val="en-US" w:eastAsia="zh-CN"/>
        </w:rPr>
        <w:t>详细内容参阅《竞争性谈判文件》中的有关内容</w:t>
      </w:r>
      <w:r>
        <w:rPr>
          <w:rFonts w:hint="eastAsia" w:ascii="仿宋" w:hAnsi="仿宋" w:eastAsia="仿宋" w:cs="仿宋"/>
          <w:color w:val="000000"/>
          <w:spacing w:val="0"/>
          <w:w w:val="100"/>
          <w:kern w:val="0"/>
          <w:position w:val="0"/>
          <w:sz w:val="28"/>
          <w:szCs w:val="24"/>
          <w:shd w:val="clear" w:color="auto" w:fill="auto"/>
          <w:lang w:val="en-US" w:eastAsia="zh-CN" w:bidi="ar"/>
        </w:rPr>
        <w:t xml:space="preserve">。 </w:t>
      </w:r>
    </w:p>
    <w:p w14:paraId="3D9A737E">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sz w:val="28"/>
          <w:szCs w:val="28"/>
        </w:rPr>
      </w:pPr>
      <w:r>
        <w:rPr>
          <w:rFonts w:hint="eastAsia" w:ascii="仿宋" w:hAnsi="仿宋" w:eastAsia="仿宋" w:cs="仿宋"/>
          <w:sz w:val="28"/>
          <w:szCs w:val="28"/>
          <w:highlight w:val="none"/>
        </w:rPr>
        <w:t xml:space="preserve">2.4 </w:t>
      </w:r>
      <w:r>
        <w:rPr>
          <w:rFonts w:hint="eastAsia" w:ascii="仿宋" w:hAnsi="仿宋" w:eastAsia="仿宋" w:cs="仿宋"/>
          <w:sz w:val="28"/>
          <w:szCs w:val="28"/>
          <w:lang w:val="en-US" w:eastAsia="zh-CN"/>
        </w:rPr>
        <w:t>服务期</w:t>
      </w:r>
      <w:r>
        <w:rPr>
          <w:rFonts w:hint="eastAsia" w:ascii="仿宋" w:hAnsi="仿宋" w:eastAsia="仿宋" w:cs="仿宋"/>
          <w:sz w:val="28"/>
          <w:szCs w:val="28"/>
        </w:rPr>
        <w:t>：合同一年一签。采购人每年对供应商进行考核，经考核合格，采购人根据实际需求再与其签订下一年度合同。若因供应商考核不合格、采购人需求变化等其他客观原因导致不再需要此次</w:t>
      </w:r>
      <w:r>
        <w:rPr>
          <w:rFonts w:hint="eastAsia" w:ascii="仿宋" w:hAnsi="仿宋" w:eastAsia="仿宋" w:cs="仿宋"/>
          <w:sz w:val="28"/>
          <w:szCs w:val="28"/>
          <w:lang w:val="en-US" w:eastAsia="zh-CN"/>
        </w:rPr>
        <w:t>采购</w:t>
      </w:r>
      <w:r>
        <w:rPr>
          <w:rFonts w:hint="eastAsia" w:ascii="仿宋" w:hAnsi="仿宋" w:eastAsia="仿宋" w:cs="仿宋"/>
          <w:sz w:val="28"/>
          <w:szCs w:val="28"/>
        </w:rPr>
        <w:t>内容或成交供应商自动放弃续签合同、成交供应商与采购人价格无法达成一致意见的，采购人不再与成交供应商续签合同，本</w:t>
      </w:r>
      <w:r>
        <w:rPr>
          <w:rFonts w:hint="eastAsia" w:ascii="仿宋" w:hAnsi="仿宋" w:eastAsia="仿宋" w:cs="仿宋"/>
          <w:sz w:val="28"/>
          <w:szCs w:val="28"/>
          <w:lang w:val="en-US" w:eastAsia="zh-CN"/>
        </w:rPr>
        <w:t>采购</w:t>
      </w:r>
      <w:r>
        <w:rPr>
          <w:rFonts w:hint="eastAsia" w:ascii="仿宋" w:hAnsi="仿宋" w:eastAsia="仿宋" w:cs="仿宋"/>
          <w:sz w:val="28"/>
          <w:szCs w:val="28"/>
        </w:rPr>
        <w:t>项目自动终止</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2889855E">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568" w:firstLineChars="2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采购内容：公路日常养护劳务人员外包服务</w:t>
      </w:r>
      <w:r>
        <w:rPr>
          <w:rFonts w:hint="default" w:ascii="仿宋" w:hAnsi="仿宋" w:eastAsia="仿宋" w:cs="仿宋"/>
          <w:sz w:val="28"/>
          <w:szCs w:val="28"/>
          <w:lang w:val="en-US" w:eastAsia="zh-CN"/>
        </w:rPr>
        <w:t>。</w:t>
      </w:r>
    </w:p>
    <w:p w14:paraId="5935AAE1">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2.6 </w:t>
      </w:r>
      <w:r>
        <w:rPr>
          <w:rFonts w:hint="eastAsia" w:ascii="仿宋" w:hAnsi="仿宋" w:eastAsia="仿宋" w:cs="仿宋"/>
          <w:b w:val="0"/>
          <w:bCs w:val="0"/>
          <w:sz w:val="28"/>
          <w:szCs w:val="28"/>
        </w:rPr>
        <w:t>付款方式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采购人按合同完成交付后一次性支付完结，具体支付按合同约定为准。</w:t>
      </w:r>
    </w:p>
    <w:p w14:paraId="36BD289B">
      <w:pPr>
        <w:pStyle w:val="11"/>
        <w:keepNext w:val="0"/>
        <w:keepLines w:val="0"/>
        <w:pageBreakBefore w:val="0"/>
        <w:widowControl w:val="0"/>
        <w:kinsoku/>
        <w:wordWrap/>
        <w:overflowPunct/>
        <w:topLinePunct w:val="0"/>
        <w:autoSpaceDE/>
        <w:autoSpaceDN/>
        <w:bidi w:val="0"/>
        <w:adjustRightInd/>
        <w:snapToGrid/>
        <w:spacing w:line="560" w:lineRule="exact"/>
        <w:ind w:firstLine="568" w:firstLineChars="200"/>
        <w:jc w:val="both"/>
        <w:textAlignment w:val="auto"/>
        <w:rPr>
          <w:rFonts w:hint="eastAsia" w:ascii="仿宋" w:hAnsi="仿宋" w:eastAsia="仿宋" w:cs="仿宋"/>
          <w:sz w:val="28"/>
          <w:szCs w:val="28"/>
        </w:rPr>
      </w:pPr>
      <w:bookmarkStart w:id="52" w:name="_Toc8107"/>
      <w:bookmarkStart w:id="53" w:name="_Toc7244"/>
      <w:bookmarkStart w:id="54" w:name="_Toc19352"/>
      <w:bookmarkStart w:id="55" w:name="_Toc31190"/>
      <w:bookmarkStart w:id="56" w:name="_Toc15607"/>
      <w:bookmarkStart w:id="57" w:name="_Toc19967"/>
      <w:bookmarkStart w:id="58" w:name="_Toc14344"/>
      <w:bookmarkStart w:id="59" w:name="_Toc13860"/>
      <w:bookmarkStart w:id="60" w:name="_Toc17707"/>
      <w:bookmarkStart w:id="61" w:name="_Toc24115"/>
      <w:bookmarkStart w:id="62" w:name="_Toc26258"/>
      <w:bookmarkStart w:id="63" w:name="_Toc15743"/>
      <w:bookmarkStart w:id="64" w:name="_Toc32400"/>
      <w:bookmarkStart w:id="65" w:name="_Toc21128"/>
      <w:bookmarkStart w:id="66" w:name="_Toc17396"/>
      <w:r>
        <w:rPr>
          <w:rFonts w:hint="eastAsia" w:ascii="仿宋" w:hAnsi="仿宋" w:eastAsia="仿宋" w:cs="仿宋"/>
          <w:sz w:val="28"/>
          <w:szCs w:val="28"/>
        </w:rPr>
        <w:t>三、供应商资格要求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44277C3">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3.1</w:t>
      </w:r>
      <w:bookmarkStart w:id="67" w:name="OLE_LINK17"/>
      <w:r>
        <w:rPr>
          <w:rFonts w:hint="eastAsia" w:ascii="仿宋" w:hAnsi="仿宋" w:eastAsia="仿宋" w:cs="仿宋"/>
          <w:kern w:val="0"/>
          <w:sz w:val="28"/>
          <w:szCs w:val="28"/>
        </w:rPr>
        <w:t xml:space="preserve"> 一般资格要求</w:t>
      </w:r>
      <w:bookmarkEnd w:id="67"/>
      <w:bookmarkStart w:id="68" w:name="_Toc15934"/>
      <w:bookmarkStart w:id="69" w:name="_Toc6512"/>
      <w:bookmarkStart w:id="70" w:name="_Toc1942"/>
      <w:bookmarkStart w:id="71" w:name="_Toc17509"/>
      <w:bookmarkStart w:id="72" w:name="_Toc58"/>
      <w:bookmarkStart w:id="73" w:name="_Toc18896"/>
      <w:bookmarkStart w:id="74" w:name="_Toc23480"/>
      <w:bookmarkStart w:id="75" w:name="_Toc763"/>
      <w:bookmarkStart w:id="76" w:name="_Toc15982"/>
      <w:bookmarkStart w:id="77" w:name="_Toc22526"/>
      <w:bookmarkStart w:id="78" w:name="_Toc24227"/>
      <w:bookmarkStart w:id="79" w:name="_Toc30052"/>
      <w:bookmarkStart w:id="80" w:name="_Toc26927"/>
      <w:bookmarkStart w:id="81" w:name="_Toc2958"/>
      <w:bookmarkStart w:id="82" w:name="_Toc19130"/>
      <w:bookmarkStart w:id="83" w:name="_Toc26708"/>
      <w:bookmarkStart w:id="84" w:name="_Toc7740"/>
      <w:bookmarkStart w:id="85" w:name="_Toc31049"/>
      <w:bookmarkStart w:id="86" w:name="_Toc5966"/>
      <w:bookmarkStart w:id="87" w:name="_Toc2377"/>
      <w:bookmarkStart w:id="88" w:name="_Toc13307"/>
      <w:bookmarkStart w:id="89" w:name="_Toc28300"/>
      <w:bookmarkStart w:id="90" w:name="_Toc32078"/>
      <w:bookmarkStart w:id="91" w:name="_Toc12415"/>
    </w:p>
    <w:p w14:paraId="70245C8C">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（1）具有工商行政管理部门核发的有效企业营业执照（</w:t>
      </w:r>
      <w:r>
        <w:rPr>
          <w:rFonts w:hint="eastAsia" w:ascii="仿宋" w:hAnsi="仿宋" w:eastAsia="仿宋" w:cs="仿宋"/>
          <w:b/>
          <w:bCs/>
          <w:color w:val="000000"/>
          <w:spacing w:val="0"/>
          <w:w w:val="100"/>
          <w:kern w:val="0"/>
          <w:position w:val="0"/>
          <w:sz w:val="28"/>
          <w:szCs w:val="24"/>
          <w:shd w:val="clear" w:color="auto" w:fill="auto"/>
          <w:lang w:val="en-US" w:eastAsia="zh-CN" w:bidi="ar"/>
        </w:rPr>
        <w:t>提供有效的营业执照副本复印件或扫描件加盖供应商单位公章</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7B018533">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（2）具有良好的商业信誉和健全的财务会计制度（</w:t>
      </w:r>
      <w:r>
        <w:rPr>
          <w:rFonts w:hint="eastAsia" w:ascii="仿宋" w:hAnsi="仿宋" w:eastAsia="仿宋" w:cs="仿宋"/>
          <w:b/>
          <w:bCs/>
          <w:color w:val="000000"/>
          <w:spacing w:val="0"/>
          <w:w w:val="100"/>
          <w:kern w:val="0"/>
          <w:position w:val="0"/>
          <w:sz w:val="28"/>
          <w:szCs w:val="24"/>
          <w:shd w:val="clear" w:color="auto" w:fill="auto"/>
          <w:lang w:val="en-US" w:eastAsia="zh-CN" w:bidi="ar"/>
        </w:rPr>
        <w:t>提供基本账户开户许可证或基本存款账户的彩色扫描件并加盖供应商公章</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58432D73">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（3）在国家企业信用信息公示系统（http://www.gsxt.gov.cn/）中未被列入</w:t>
      </w:r>
      <w:r>
        <w:rPr>
          <w:rFonts w:hint="eastAsia" w:ascii="仿宋" w:hAnsi="仿宋" w:eastAsia="仿宋" w:cs="仿宋"/>
          <w:b/>
          <w:bCs/>
          <w:color w:val="000000"/>
          <w:spacing w:val="0"/>
          <w:w w:val="100"/>
          <w:kern w:val="0"/>
          <w:position w:val="0"/>
          <w:sz w:val="28"/>
          <w:szCs w:val="24"/>
          <w:shd w:val="clear" w:color="auto" w:fill="auto"/>
          <w:lang w:val="en-US" w:eastAsia="zh-CN" w:bidi="ar"/>
        </w:rPr>
        <w:t>严重违法失信名单</w:t>
      </w:r>
      <w:r>
        <w:rPr>
          <w:rFonts w:hint="eastAsia" w:ascii="仿宋" w:hAnsi="仿宋" w:eastAsia="仿宋" w:cs="仿宋"/>
          <w:color w:val="000000"/>
          <w:spacing w:val="0"/>
          <w:w w:val="100"/>
          <w:kern w:val="0"/>
          <w:position w:val="0"/>
          <w:sz w:val="28"/>
          <w:szCs w:val="24"/>
          <w:shd w:val="clear" w:color="auto" w:fill="auto"/>
          <w:lang w:val="en-US" w:eastAsia="zh-CN" w:bidi="ar"/>
        </w:rPr>
        <w:t>（须提供网站查询结果网页截图</w:t>
      </w:r>
      <w:r>
        <w:rPr>
          <w:rFonts w:hint="eastAsia" w:ascii="仿宋" w:hAnsi="仿宋" w:eastAsia="仿宋" w:cs="仿宋"/>
          <w:b/>
          <w:bCs/>
          <w:color w:val="000000"/>
          <w:spacing w:val="0"/>
          <w:w w:val="100"/>
          <w:kern w:val="0"/>
          <w:position w:val="0"/>
          <w:sz w:val="28"/>
          <w:szCs w:val="24"/>
          <w:shd w:val="clear" w:color="auto" w:fill="auto"/>
          <w:lang w:val="en-US" w:eastAsia="zh-CN" w:bidi="ar"/>
        </w:rPr>
        <w:t>，查询时间为报名开始时间至递交响应文件之间的任意时间</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2D6DE8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568" w:firstLineChars="2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（4）在“信用中国”网站中未被列入</w:t>
      </w:r>
      <w:r>
        <w:rPr>
          <w:rFonts w:hint="eastAsia" w:ascii="仿宋" w:hAnsi="仿宋" w:eastAsia="仿宋" w:cs="仿宋"/>
          <w:b/>
          <w:bCs/>
          <w:color w:val="000000"/>
          <w:spacing w:val="0"/>
          <w:w w:val="100"/>
          <w:kern w:val="0"/>
          <w:position w:val="0"/>
          <w:sz w:val="28"/>
          <w:szCs w:val="24"/>
          <w:shd w:val="clear" w:color="auto" w:fill="auto"/>
          <w:lang w:val="en-US" w:eastAsia="zh-CN" w:bidi="ar"/>
        </w:rPr>
        <w:t>严重失信主体名单</w:t>
      </w:r>
      <w:r>
        <w:rPr>
          <w:rFonts w:hint="eastAsia" w:ascii="仿宋" w:hAnsi="仿宋" w:eastAsia="仿宋" w:cs="仿宋"/>
          <w:color w:val="000000"/>
          <w:spacing w:val="0"/>
          <w:w w:val="100"/>
          <w:kern w:val="0"/>
          <w:position w:val="0"/>
          <w:sz w:val="28"/>
          <w:szCs w:val="24"/>
          <w:shd w:val="clear" w:color="auto" w:fill="auto"/>
          <w:lang w:val="en-US" w:eastAsia="zh-CN" w:bidi="ar"/>
        </w:rPr>
        <w:t>、</w:t>
      </w:r>
      <w:r>
        <w:rPr>
          <w:rFonts w:hint="eastAsia" w:ascii="仿宋" w:hAnsi="仿宋" w:eastAsia="仿宋" w:cs="仿宋"/>
          <w:b/>
          <w:bCs/>
          <w:color w:val="000000"/>
          <w:spacing w:val="0"/>
          <w:w w:val="100"/>
          <w:kern w:val="0"/>
          <w:position w:val="0"/>
          <w:sz w:val="28"/>
          <w:szCs w:val="24"/>
          <w:shd w:val="clear" w:color="auto" w:fill="auto"/>
          <w:lang w:val="en-US" w:eastAsia="zh-CN" w:bidi="ar"/>
        </w:rPr>
        <w:t xml:space="preserve">重大税收违法失信主体 </w:t>
      </w:r>
      <w:r>
        <w:rPr>
          <w:rFonts w:hint="eastAsia" w:ascii="仿宋" w:hAnsi="仿宋" w:eastAsia="仿宋" w:cs="仿宋"/>
          <w:color w:val="000000"/>
          <w:spacing w:val="0"/>
          <w:w w:val="100"/>
          <w:kern w:val="0"/>
          <w:position w:val="0"/>
          <w:sz w:val="28"/>
          <w:szCs w:val="24"/>
          <w:shd w:val="clear" w:color="auto" w:fill="auto"/>
          <w:lang w:val="en-US" w:eastAsia="zh-CN" w:bidi="ar"/>
        </w:rPr>
        <w:t>（须提供“信用中国”网站（https://www.creditchina.gov.cn/）或</w:t>
      </w:r>
      <w:r>
        <w:rPr>
          <w:rFonts w:hint="eastAsia" w:ascii="仿宋" w:hAnsi="仿宋" w:eastAsia="仿宋" w:cs="仿宋"/>
          <w:b/>
          <w:bCs/>
          <w:color w:val="000000"/>
          <w:spacing w:val="0"/>
          <w:w w:val="100"/>
          <w:kern w:val="0"/>
          <w:position w:val="0"/>
          <w:sz w:val="28"/>
          <w:szCs w:val="24"/>
          <w:shd w:val="clear" w:color="auto" w:fill="auto"/>
          <w:lang w:val="en-US" w:eastAsia="zh-CN" w:bidi="ar"/>
        </w:rPr>
        <w:t>“中国执行信息公开网”（http://zxgk.court.gov.cn/）</w:t>
      </w:r>
      <w:r>
        <w:rPr>
          <w:rFonts w:hint="eastAsia" w:ascii="仿宋" w:hAnsi="仿宋" w:eastAsia="仿宋" w:cs="仿宋"/>
          <w:color w:val="000000"/>
          <w:spacing w:val="0"/>
          <w:w w:val="100"/>
          <w:kern w:val="0"/>
          <w:position w:val="0"/>
          <w:sz w:val="28"/>
          <w:szCs w:val="24"/>
          <w:shd w:val="clear" w:color="auto" w:fill="auto"/>
          <w:lang w:val="en-US" w:eastAsia="zh-CN" w:bidi="ar"/>
        </w:rPr>
        <w:t>查询结果网页截图，</w:t>
      </w:r>
      <w:r>
        <w:rPr>
          <w:rFonts w:hint="eastAsia" w:ascii="仿宋" w:hAnsi="仿宋" w:eastAsia="仿宋" w:cs="仿宋"/>
          <w:b/>
          <w:bCs/>
          <w:color w:val="000000"/>
          <w:spacing w:val="0"/>
          <w:w w:val="100"/>
          <w:kern w:val="0"/>
          <w:position w:val="0"/>
          <w:sz w:val="28"/>
          <w:szCs w:val="24"/>
          <w:shd w:val="clear" w:color="auto" w:fill="auto"/>
          <w:lang w:val="en-US" w:eastAsia="zh-CN" w:bidi="ar"/>
        </w:rPr>
        <w:t>查询时间为报名开始时间至递交响应文件之间的任意时间</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075F81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568" w:firstLineChars="2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（5）具有履行合同所必须的设备和专业技术能力</w:t>
      </w:r>
      <w:r>
        <w:rPr>
          <w:rFonts w:hint="eastAsia" w:ascii="仿宋" w:hAnsi="仿宋" w:eastAsia="仿宋" w:cs="仿宋"/>
          <w:b/>
          <w:bCs/>
          <w:color w:val="000000"/>
          <w:spacing w:val="0"/>
          <w:w w:val="100"/>
          <w:kern w:val="0"/>
          <w:position w:val="0"/>
          <w:sz w:val="28"/>
          <w:szCs w:val="24"/>
          <w:shd w:val="clear" w:color="auto" w:fill="auto"/>
          <w:lang w:val="en-US" w:eastAsia="zh-CN" w:bidi="ar"/>
        </w:rPr>
        <w:t>（供应商自行承诺，格式自拟，并加盖供应商单位公章）</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15C4FB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568" w:firstLineChars="2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（6）本次采购不接受联合体竞标，不允许转包分包</w:t>
      </w:r>
      <w:r>
        <w:rPr>
          <w:rFonts w:hint="eastAsia" w:ascii="仿宋" w:hAnsi="仿宋" w:eastAsia="仿宋" w:cs="仿宋"/>
          <w:b/>
          <w:bCs/>
          <w:color w:val="000000"/>
          <w:spacing w:val="0"/>
          <w:w w:val="100"/>
          <w:kern w:val="0"/>
          <w:position w:val="0"/>
          <w:sz w:val="28"/>
          <w:szCs w:val="24"/>
          <w:shd w:val="clear" w:color="auto" w:fill="auto"/>
          <w:lang w:val="en-US" w:eastAsia="zh-CN" w:bidi="ar"/>
        </w:rPr>
        <w:t>（供应商自行承诺，格式自拟，并加盖供应商单位公章）</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58A578AE">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7）遵守国家法律法规及行业相关规定要求，三年内无利用不正当竞争手段骗取中标，无经济刑事案件。具有良好的银行资信和商业信誉，没有处于被责令停业或破产状态，且资产未被重组、接管和冻结。近三年的经营活动中没有重大违法记录。近三年无行贿犯罪记录</w:t>
      </w:r>
      <w:r>
        <w:rPr>
          <w:rFonts w:hint="eastAsia" w:ascii="仿宋" w:hAnsi="仿宋" w:eastAsia="仿宋" w:cs="仿宋"/>
          <w:b/>
          <w:bCs/>
          <w:color w:val="000000"/>
          <w:spacing w:val="0"/>
          <w:w w:val="100"/>
          <w:kern w:val="0"/>
          <w:position w:val="0"/>
          <w:sz w:val="28"/>
          <w:szCs w:val="24"/>
          <w:shd w:val="clear" w:color="auto" w:fill="auto"/>
          <w:lang w:val="en-US" w:eastAsia="zh-CN" w:bidi="ar"/>
        </w:rPr>
        <w:t>（供应商自行承诺，格式自拟，并加盖供应商单位公章）</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61555D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568" w:firstLineChars="2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（8）供应商不得为如下任一情形：</w:t>
      </w:r>
    </w:p>
    <w:p w14:paraId="252A13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568" w:firstLineChars="2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①与采购人存在利害关系可能影响采购公正性的法人、其他组织或者个人，不得参加本项目</w:t>
      </w:r>
      <w:r>
        <w:rPr>
          <w:rFonts w:hint="eastAsia" w:ascii="仿宋" w:hAnsi="仿宋" w:eastAsia="仿宋" w:cs="仿宋"/>
          <w:b/>
          <w:bCs/>
          <w:color w:val="000000"/>
          <w:spacing w:val="0"/>
          <w:w w:val="100"/>
          <w:kern w:val="0"/>
          <w:position w:val="0"/>
          <w:sz w:val="28"/>
          <w:szCs w:val="24"/>
          <w:shd w:val="clear" w:color="auto" w:fill="auto"/>
          <w:lang w:val="en-US" w:eastAsia="zh-CN" w:bidi="ar"/>
        </w:rPr>
        <w:t>（供应商自行承诺，格式自拟，并加盖供应商单位公章）</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140E90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568" w:firstLineChars="200"/>
        <w:jc w:val="both"/>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②供应商单位负责人为同一人或者存在控股、管理关系的不同单位，不得同时参加同一个项目</w:t>
      </w:r>
      <w:r>
        <w:rPr>
          <w:rFonts w:hint="eastAsia" w:ascii="仿宋" w:hAnsi="仿宋" w:eastAsia="仿宋" w:cs="仿宋"/>
          <w:b/>
          <w:bCs/>
          <w:color w:val="000000"/>
          <w:spacing w:val="0"/>
          <w:w w:val="100"/>
          <w:kern w:val="0"/>
          <w:position w:val="0"/>
          <w:sz w:val="28"/>
          <w:szCs w:val="24"/>
          <w:shd w:val="clear" w:color="auto" w:fill="auto"/>
          <w:lang w:val="en-US" w:eastAsia="zh-CN" w:bidi="ar"/>
        </w:rPr>
        <w:t>（供应商自行承诺，格式自拟，并加盖供应商单位公章）</w:t>
      </w:r>
      <w:r>
        <w:rPr>
          <w:rFonts w:hint="eastAsia" w:ascii="仿宋" w:hAnsi="仿宋" w:eastAsia="仿宋" w:cs="仿宋"/>
          <w:color w:val="000000"/>
          <w:spacing w:val="0"/>
          <w:w w:val="100"/>
          <w:kern w:val="0"/>
          <w:position w:val="0"/>
          <w:sz w:val="28"/>
          <w:szCs w:val="24"/>
          <w:shd w:val="clear" w:color="auto" w:fill="auto"/>
          <w:lang w:val="en-US" w:eastAsia="zh-CN" w:bidi="ar"/>
        </w:rPr>
        <w:t>。</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0588A846">
      <w:pPr>
        <w:pStyle w:val="11"/>
        <w:keepNext w:val="0"/>
        <w:keepLines w:val="0"/>
        <w:pageBreakBefore w:val="0"/>
        <w:widowControl w:val="0"/>
        <w:kinsoku/>
        <w:wordWrap/>
        <w:overflowPunct/>
        <w:topLinePunct w:val="0"/>
        <w:autoSpaceDE/>
        <w:autoSpaceDN/>
        <w:bidi w:val="0"/>
        <w:adjustRightInd/>
        <w:snapToGrid/>
        <w:spacing w:line="560" w:lineRule="exact"/>
        <w:ind w:right="0" w:firstLine="568" w:firstLineChars="200"/>
        <w:jc w:val="both"/>
        <w:textAlignment w:val="auto"/>
        <w:rPr>
          <w:rFonts w:hint="eastAsia" w:ascii="仿宋" w:hAnsi="仿宋" w:eastAsia="仿宋" w:cs="仿宋"/>
          <w:sz w:val="28"/>
          <w:szCs w:val="28"/>
        </w:rPr>
      </w:pPr>
      <w:bookmarkStart w:id="92" w:name="_Toc27283"/>
      <w:bookmarkStart w:id="93" w:name="_Toc18525"/>
      <w:r>
        <w:rPr>
          <w:rFonts w:hint="eastAsia" w:ascii="仿宋" w:hAnsi="仿宋" w:eastAsia="仿宋" w:cs="仿宋"/>
          <w:sz w:val="28"/>
          <w:szCs w:val="28"/>
        </w:rPr>
        <w:t>四、响应报名、文件的获取及保证金的缴纳</w:t>
      </w:r>
      <w:bookmarkEnd w:id="92"/>
      <w:bookmarkEnd w:id="93"/>
    </w:p>
    <w:p w14:paraId="52C9273B">
      <w:pPr>
        <w:keepNext w:val="0"/>
        <w:keepLines w:val="0"/>
        <w:pageBreakBefore w:val="0"/>
        <w:widowControl w:val="0"/>
        <w:kinsoku/>
        <w:wordWrap/>
        <w:overflowPunct/>
        <w:topLinePunct w:val="0"/>
        <w:autoSpaceDE/>
        <w:autoSpaceDN/>
        <w:bidi w:val="0"/>
        <w:adjustRightInd/>
        <w:snapToGrid/>
        <w:spacing w:line="560" w:lineRule="exact"/>
        <w:ind w:left="0" w:right="0" w:firstLine="568"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4.1 现场领取：请于202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日，每日9：00至17：00，供应商报名时持盖单位章的营业执照、授权委托书或法人身份证明(授权委托书或法人身份证明应载有单位信息，经办人员的姓名、身份证、电话、邮箱等信息)及经办人身份证到</w:t>
      </w:r>
      <w:r>
        <w:rPr>
          <w:rFonts w:hint="eastAsia" w:ascii="仿宋" w:hAnsi="仿宋" w:eastAsia="仿宋" w:cs="仿宋"/>
          <w:bCs/>
          <w:kern w:val="0"/>
          <w:sz w:val="28"/>
          <w:szCs w:val="28"/>
          <w:lang w:val="en-US" w:eastAsia="zh-CN"/>
        </w:rPr>
        <w:t>遵义市汇川区昆明路御景华庭2层1号</w:t>
      </w:r>
      <w:r>
        <w:rPr>
          <w:rFonts w:hint="eastAsia" w:ascii="仿宋" w:hAnsi="仿宋" w:eastAsia="仿宋" w:cs="仿宋"/>
          <w:bCs/>
          <w:kern w:val="0"/>
          <w:sz w:val="28"/>
          <w:szCs w:val="28"/>
          <w:lang w:eastAsia="zh-CN"/>
        </w:rPr>
        <w:t>遵义公路建设养护有限公司</w:t>
      </w:r>
      <w:r>
        <w:rPr>
          <w:rFonts w:hint="eastAsia" w:ascii="仿宋" w:hAnsi="仿宋" w:eastAsia="仿宋" w:cs="仿宋"/>
          <w:sz w:val="28"/>
          <w:szCs w:val="28"/>
        </w:rPr>
        <w:t>领取</w:t>
      </w:r>
      <w:r>
        <w:rPr>
          <w:rFonts w:hint="eastAsia" w:ascii="仿宋" w:hAnsi="仿宋" w:eastAsia="仿宋" w:cs="仿宋"/>
          <w:sz w:val="28"/>
          <w:szCs w:val="28"/>
          <w:lang w:val="en-US" w:eastAsia="zh-CN"/>
        </w:rPr>
        <w:t>《竞争性谈判文件》</w:t>
      </w:r>
      <w:r>
        <w:rPr>
          <w:rFonts w:hint="eastAsia" w:ascii="仿宋" w:hAnsi="仿宋" w:eastAsia="仿宋" w:cs="仿宋"/>
          <w:sz w:val="28"/>
          <w:szCs w:val="28"/>
        </w:rPr>
        <w:t>。采购人审核资料合格后，现场发放</w:t>
      </w:r>
      <w:r>
        <w:rPr>
          <w:rFonts w:hint="eastAsia" w:ascii="仿宋" w:hAnsi="仿宋" w:eastAsia="仿宋" w:cs="仿宋"/>
          <w:sz w:val="28"/>
          <w:szCs w:val="28"/>
          <w:lang w:val="en-US" w:eastAsia="zh-CN"/>
        </w:rPr>
        <w:t>《竞争性谈判文件》</w:t>
      </w:r>
      <w:r>
        <w:rPr>
          <w:rFonts w:hint="eastAsia" w:ascii="仿宋" w:hAnsi="仿宋" w:eastAsia="仿宋" w:cs="仿宋"/>
          <w:sz w:val="28"/>
          <w:szCs w:val="28"/>
        </w:rPr>
        <w:t>。</w:t>
      </w:r>
    </w:p>
    <w:p w14:paraId="105522A8">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00"/>
        <w:jc w:val="both"/>
        <w:textAlignment w:val="auto"/>
        <w:rPr>
          <w:rFonts w:hint="eastAsia" w:ascii="仿宋" w:hAnsi="仿宋" w:eastAsia="仿宋" w:cs="仿宋"/>
          <w:sz w:val="28"/>
          <w:szCs w:val="28"/>
        </w:rPr>
      </w:pPr>
      <w:r>
        <w:rPr>
          <w:rFonts w:hint="eastAsia" w:ascii="仿宋" w:hAnsi="仿宋" w:eastAsia="仿宋" w:cs="仿宋"/>
          <w:sz w:val="28"/>
          <w:szCs w:val="28"/>
        </w:rPr>
        <w:t>4.2 采购文件售价</w:t>
      </w:r>
      <w:r>
        <w:rPr>
          <w:rFonts w:hint="eastAsia" w:ascii="仿宋" w:hAnsi="仿宋" w:eastAsia="仿宋" w:cs="仿宋"/>
          <w:sz w:val="28"/>
          <w:szCs w:val="28"/>
          <w:u w:val="single"/>
        </w:rPr>
        <w:t>0</w:t>
      </w:r>
      <w:r>
        <w:rPr>
          <w:rFonts w:hint="eastAsia" w:ascii="仿宋" w:hAnsi="仿宋" w:eastAsia="仿宋" w:cs="仿宋"/>
          <w:sz w:val="28"/>
          <w:szCs w:val="28"/>
        </w:rPr>
        <w:t>元整。</w:t>
      </w:r>
    </w:p>
    <w:p w14:paraId="65E98E97">
      <w:pPr>
        <w:keepNext w:val="0"/>
        <w:keepLines w:val="0"/>
        <w:pageBreakBefore w:val="0"/>
        <w:widowControl w:val="0"/>
        <w:kinsoku/>
        <w:wordWrap/>
        <w:overflowPunct/>
        <w:topLinePunct w:val="0"/>
        <w:autoSpaceDE/>
        <w:autoSpaceDN/>
        <w:bidi w:val="0"/>
        <w:adjustRightInd/>
        <w:snapToGrid/>
        <w:spacing w:line="560" w:lineRule="exact"/>
        <w:ind w:left="0" w:right="0" w:firstLine="568"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4.3 该项目要求缴纳</w:t>
      </w:r>
      <w:r>
        <w:rPr>
          <w:rFonts w:hint="eastAsia" w:ascii="仿宋" w:hAnsi="仿宋" w:eastAsia="仿宋" w:cs="仿宋"/>
          <w:sz w:val="28"/>
          <w:szCs w:val="28"/>
          <w:lang w:val="en-US" w:eastAsia="zh-CN"/>
        </w:rPr>
        <w:t>响应</w:t>
      </w:r>
      <w:r>
        <w:rPr>
          <w:rFonts w:hint="eastAsia" w:ascii="仿宋" w:hAnsi="仿宋" w:eastAsia="仿宋" w:cs="仿宋"/>
          <w:b w:val="0"/>
          <w:bCs w:val="0"/>
          <w:sz w:val="28"/>
          <w:szCs w:val="28"/>
        </w:rPr>
        <w:t>保证金</w:t>
      </w:r>
      <w:r>
        <w:rPr>
          <w:rFonts w:hint="eastAsia" w:ascii="仿宋" w:hAnsi="仿宋" w:eastAsia="仿宋" w:cs="仿宋"/>
          <w:b w:val="0"/>
          <w:bCs w:val="0"/>
          <w:sz w:val="28"/>
          <w:szCs w:val="28"/>
          <w:u w:val="single"/>
        </w:rPr>
        <w:t>0</w:t>
      </w:r>
      <w:r>
        <w:rPr>
          <w:rFonts w:hint="eastAsia" w:ascii="仿宋" w:hAnsi="仿宋" w:eastAsia="仿宋" w:cs="仿宋"/>
          <w:b w:val="0"/>
          <w:bCs w:val="0"/>
          <w:kern w:val="0"/>
          <w:sz w:val="28"/>
          <w:szCs w:val="28"/>
          <w:u w:val="single"/>
        </w:rPr>
        <w:t>元（大写：零元整）</w:t>
      </w:r>
      <w:r>
        <w:rPr>
          <w:rFonts w:hint="eastAsia" w:ascii="仿宋" w:hAnsi="仿宋" w:eastAsia="仿宋" w:cs="仿宋"/>
          <w:b w:val="0"/>
          <w:bCs w:val="0"/>
          <w:sz w:val="28"/>
          <w:szCs w:val="28"/>
        </w:rPr>
        <w:t>。</w:t>
      </w:r>
    </w:p>
    <w:p w14:paraId="71C710C2">
      <w:pPr>
        <w:pStyle w:val="11"/>
        <w:keepNext w:val="0"/>
        <w:keepLines w:val="0"/>
        <w:pageBreakBefore w:val="0"/>
        <w:widowControl w:val="0"/>
        <w:kinsoku/>
        <w:wordWrap/>
        <w:overflowPunct/>
        <w:topLinePunct w:val="0"/>
        <w:autoSpaceDE/>
        <w:autoSpaceDN/>
        <w:bidi w:val="0"/>
        <w:adjustRightInd/>
        <w:snapToGrid/>
        <w:spacing w:line="560" w:lineRule="exact"/>
        <w:ind w:left="0" w:right="0" w:firstLine="568" w:firstLineChars="200"/>
        <w:jc w:val="both"/>
        <w:textAlignment w:val="auto"/>
        <w:rPr>
          <w:rFonts w:hint="eastAsia" w:ascii="仿宋" w:hAnsi="仿宋" w:eastAsia="仿宋" w:cs="仿宋"/>
          <w:sz w:val="28"/>
          <w:szCs w:val="28"/>
        </w:rPr>
      </w:pPr>
      <w:bookmarkStart w:id="94" w:name="_Toc22595"/>
      <w:bookmarkStart w:id="95" w:name="_Toc10860"/>
      <w:bookmarkStart w:id="96" w:name="_Toc9064"/>
      <w:bookmarkStart w:id="97" w:name="_Toc13341"/>
      <w:bookmarkStart w:id="98" w:name="_Toc15262"/>
      <w:bookmarkStart w:id="99" w:name="_Toc23728"/>
      <w:bookmarkStart w:id="100" w:name="_Toc7900"/>
      <w:bookmarkStart w:id="101" w:name="_Toc9384"/>
      <w:bookmarkStart w:id="102" w:name="_Toc15967"/>
      <w:bookmarkStart w:id="103" w:name="_Toc10820"/>
      <w:bookmarkStart w:id="104" w:name="_Toc1361"/>
      <w:bookmarkStart w:id="105" w:name="_Toc31999"/>
      <w:bookmarkStart w:id="106" w:name="_Toc17242"/>
      <w:bookmarkStart w:id="107" w:name="_Toc24490"/>
      <w:bookmarkStart w:id="108" w:name="_Toc27889"/>
      <w:bookmarkStart w:id="109" w:name="_Toc6164"/>
      <w:bookmarkStart w:id="110" w:name="_Toc31760"/>
      <w:bookmarkStart w:id="111" w:name="_Toc23760"/>
      <w:bookmarkStart w:id="112" w:name="_Toc27158"/>
      <w:bookmarkStart w:id="113" w:name="_Toc12049"/>
      <w:bookmarkStart w:id="114" w:name="_Toc29564"/>
      <w:bookmarkStart w:id="115" w:name="_Toc20975"/>
      <w:bookmarkStart w:id="116" w:name="_Toc20547"/>
      <w:bookmarkStart w:id="117" w:name="_Toc32168"/>
      <w:bookmarkStart w:id="118" w:name="_Toc3708"/>
      <w:bookmarkStart w:id="119" w:name="_Toc12090"/>
      <w:r>
        <w:rPr>
          <w:rFonts w:hint="eastAsia" w:ascii="仿宋" w:hAnsi="仿宋" w:eastAsia="仿宋" w:cs="仿宋"/>
          <w:sz w:val="28"/>
          <w:szCs w:val="28"/>
        </w:rPr>
        <w:t>五、响应文件的递交</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D0CE603">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00"/>
        <w:jc w:val="both"/>
        <w:textAlignment w:val="auto"/>
        <w:rPr>
          <w:rFonts w:hint="eastAsia" w:ascii="仿宋" w:hAnsi="仿宋" w:eastAsia="仿宋" w:cs="仿宋"/>
          <w:sz w:val="28"/>
          <w:szCs w:val="28"/>
        </w:rPr>
      </w:pPr>
      <w:r>
        <w:rPr>
          <w:rFonts w:hint="eastAsia" w:ascii="仿宋" w:hAnsi="仿宋" w:eastAsia="仿宋" w:cs="仿宋"/>
          <w:sz w:val="28"/>
          <w:szCs w:val="28"/>
        </w:rPr>
        <w:t>5.1 响应文件递交的截止时间：202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r>
        <w:rPr>
          <w:rFonts w:hint="eastAsia" w:ascii="仿宋" w:hAnsi="仿宋" w:eastAsia="仿宋" w:cs="仿宋"/>
          <w:sz w:val="28"/>
          <w:szCs w:val="28"/>
          <w:lang w:val="en-US" w:eastAsia="zh-CN"/>
        </w:rPr>
        <w:t>11</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14:paraId="65C5076E">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00"/>
        <w:jc w:val="both"/>
        <w:textAlignment w:val="auto"/>
        <w:rPr>
          <w:rFonts w:hint="eastAsia" w:ascii="仿宋" w:hAnsi="仿宋" w:eastAsia="仿宋" w:cs="仿宋"/>
          <w:sz w:val="28"/>
          <w:szCs w:val="28"/>
        </w:rPr>
      </w:pPr>
      <w:r>
        <w:rPr>
          <w:rFonts w:hint="eastAsia" w:ascii="仿宋" w:hAnsi="仿宋" w:eastAsia="仿宋" w:cs="仿宋"/>
          <w:sz w:val="28"/>
          <w:szCs w:val="28"/>
        </w:rPr>
        <w:t>5.2 响应文件递交地点：</w:t>
      </w:r>
      <w:r>
        <w:rPr>
          <w:rFonts w:hint="eastAsia" w:ascii="仿宋" w:hAnsi="仿宋" w:eastAsia="仿宋" w:cs="仿宋"/>
          <w:sz w:val="28"/>
          <w:szCs w:val="28"/>
          <w:u w:val="single"/>
          <w:lang w:val="en-US" w:eastAsia="zh-CN"/>
        </w:rPr>
        <w:t>遵义市汇川区昆明路御景华庭2层1号</w:t>
      </w:r>
      <w:r>
        <w:rPr>
          <w:rFonts w:hint="eastAsia" w:ascii="仿宋" w:hAnsi="仿宋" w:eastAsia="仿宋" w:cs="仿宋"/>
          <w:sz w:val="28"/>
          <w:szCs w:val="28"/>
          <w:u w:val="single"/>
          <w:lang w:eastAsia="zh-CN"/>
        </w:rPr>
        <w:t>遵义公路建设养护有限公司</w:t>
      </w:r>
      <w:r>
        <w:rPr>
          <w:rFonts w:hint="eastAsia" w:ascii="仿宋" w:hAnsi="仿宋" w:eastAsia="仿宋" w:cs="仿宋"/>
          <w:sz w:val="28"/>
          <w:szCs w:val="28"/>
          <w:u w:val="single"/>
        </w:rPr>
        <w:t>会议室</w:t>
      </w:r>
      <w:r>
        <w:rPr>
          <w:rFonts w:hint="eastAsia" w:ascii="仿宋" w:hAnsi="仿宋" w:eastAsia="仿宋" w:cs="仿宋"/>
          <w:sz w:val="28"/>
          <w:szCs w:val="28"/>
        </w:rPr>
        <w:t>，逾期送达的或者未送达指定地点的响应文件，采购人不予受理。</w:t>
      </w:r>
    </w:p>
    <w:p w14:paraId="24D1DC6F">
      <w:pPr>
        <w:pStyle w:val="11"/>
        <w:keepNext w:val="0"/>
        <w:keepLines w:val="0"/>
        <w:pageBreakBefore w:val="0"/>
        <w:widowControl w:val="0"/>
        <w:kinsoku/>
        <w:wordWrap/>
        <w:overflowPunct/>
        <w:topLinePunct w:val="0"/>
        <w:bidi w:val="0"/>
        <w:snapToGrid/>
        <w:spacing w:line="560" w:lineRule="exact"/>
        <w:ind w:left="0" w:right="0" w:firstLine="568" w:firstLineChars="200"/>
        <w:jc w:val="both"/>
        <w:textAlignment w:val="auto"/>
        <w:rPr>
          <w:rFonts w:hint="eastAsia" w:ascii="仿宋" w:hAnsi="仿宋" w:eastAsia="仿宋" w:cs="仿宋"/>
          <w:sz w:val="28"/>
          <w:szCs w:val="28"/>
        </w:rPr>
      </w:pPr>
      <w:bookmarkStart w:id="120" w:name="_Toc16841"/>
      <w:bookmarkStart w:id="121" w:name="_Toc24471"/>
      <w:bookmarkStart w:id="122" w:name="_Toc11889"/>
      <w:bookmarkStart w:id="123" w:name="_Toc18991"/>
      <w:bookmarkStart w:id="124" w:name="_Toc30029"/>
      <w:bookmarkStart w:id="125" w:name="_Toc24420"/>
      <w:bookmarkStart w:id="126" w:name="_Toc23716"/>
      <w:bookmarkStart w:id="127" w:name="_Toc29999"/>
      <w:bookmarkStart w:id="128" w:name="_Toc26082"/>
      <w:bookmarkStart w:id="129" w:name="_Toc21303"/>
      <w:bookmarkStart w:id="130" w:name="_Toc17742"/>
      <w:bookmarkStart w:id="131" w:name="_Toc2324"/>
      <w:bookmarkStart w:id="132" w:name="_Toc7047"/>
      <w:bookmarkStart w:id="133" w:name="_Toc23485"/>
      <w:bookmarkStart w:id="134" w:name="_Toc2694"/>
      <w:bookmarkStart w:id="135" w:name="_Toc23592"/>
      <w:bookmarkStart w:id="136" w:name="_Toc242"/>
      <w:bookmarkStart w:id="137" w:name="_Toc8756"/>
      <w:bookmarkStart w:id="138" w:name="_Toc23855"/>
      <w:bookmarkStart w:id="139" w:name="_Toc29832"/>
      <w:bookmarkStart w:id="140" w:name="_Toc26386"/>
      <w:bookmarkStart w:id="141" w:name="_Toc16920"/>
      <w:bookmarkStart w:id="142" w:name="_Toc22711"/>
      <w:bookmarkStart w:id="143" w:name="_Toc24276"/>
      <w:bookmarkStart w:id="144" w:name="_Toc19218"/>
      <w:bookmarkStart w:id="145" w:name="_Toc22658"/>
      <w:r>
        <w:rPr>
          <w:rFonts w:hint="eastAsia" w:ascii="仿宋" w:hAnsi="仿宋" w:eastAsia="仿宋" w:cs="仿宋"/>
          <w:sz w:val="28"/>
          <w:szCs w:val="28"/>
        </w:rPr>
        <w:t>六、公告发布</w:t>
      </w:r>
      <w:bookmarkEnd w:id="120"/>
      <w:bookmarkEnd w:id="121"/>
      <w:bookmarkEnd w:id="122"/>
      <w:bookmarkEnd w:id="123"/>
      <w:bookmarkEnd w:id="124"/>
      <w:bookmarkEnd w:id="125"/>
      <w:bookmarkEnd w:id="126"/>
      <w:bookmarkEnd w:id="127"/>
      <w:bookmarkStart w:id="154" w:name="_GoBack"/>
      <w:bookmarkEnd w:id="154"/>
    </w:p>
    <w:p w14:paraId="0BCBA3F1">
      <w:pPr>
        <w:pStyle w:val="6"/>
        <w:keepNext w:val="0"/>
        <w:keepLines w:val="0"/>
        <w:pageBreakBefore w:val="0"/>
        <w:widowControl w:val="0"/>
        <w:kinsoku/>
        <w:wordWrap/>
        <w:overflowPunct/>
        <w:topLinePunct w:val="0"/>
        <w:bidi w:val="0"/>
        <w:snapToGrid/>
        <w:spacing w:line="560" w:lineRule="exact"/>
        <w:ind w:left="0" w:right="0" w:firstLine="600"/>
        <w:jc w:val="both"/>
        <w:textAlignment w:val="auto"/>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lang w:val="en-US" w:eastAsia="zh-CN"/>
        </w:rPr>
        <w:t>贵州省</w:t>
      </w:r>
      <w:r>
        <w:rPr>
          <w:rFonts w:hint="eastAsia" w:ascii="仿宋" w:hAnsi="仿宋" w:eastAsia="仿宋" w:cs="仿宋"/>
          <w:sz w:val="28"/>
          <w:szCs w:val="28"/>
          <w:lang w:eastAsia="zh-CN"/>
        </w:rPr>
        <w:t>公路建设养护</w:t>
      </w:r>
      <w:r>
        <w:rPr>
          <w:rFonts w:hint="eastAsia" w:ascii="仿宋" w:hAnsi="仿宋" w:eastAsia="仿宋" w:cs="仿宋"/>
          <w:sz w:val="28"/>
          <w:szCs w:val="28"/>
          <w:lang w:val="en-US" w:eastAsia="zh-CN"/>
        </w:rPr>
        <w:t>集团</w:t>
      </w:r>
      <w:r>
        <w:rPr>
          <w:rFonts w:hint="eastAsia" w:ascii="仿宋" w:hAnsi="仿宋" w:eastAsia="仿宋" w:cs="仿宋"/>
          <w:sz w:val="28"/>
          <w:szCs w:val="28"/>
          <w:lang w:eastAsia="zh-CN"/>
        </w:rPr>
        <w:t>有限公司</w:t>
      </w:r>
      <w:r>
        <w:rPr>
          <w:rFonts w:hint="eastAsia" w:ascii="仿宋" w:hAnsi="仿宋" w:eastAsia="仿宋" w:cs="仿宋"/>
          <w:sz w:val="28"/>
          <w:szCs w:val="28"/>
        </w:rPr>
        <w:t>门户网站上发布</w:t>
      </w:r>
    </w:p>
    <w:p w14:paraId="19D2549D">
      <w:pPr>
        <w:pStyle w:val="11"/>
        <w:keepNext w:val="0"/>
        <w:keepLines w:val="0"/>
        <w:pageBreakBefore w:val="0"/>
        <w:widowControl w:val="0"/>
        <w:kinsoku/>
        <w:wordWrap/>
        <w:overflowPunct/>
        <w:topLinePunct w:val="0"/>
        <w:bidi w:val="0"/>
        <w:snapToGrid/>
        <w:spacing w:line="560" w:lineRule="exact"/>
        <w:ind w:left="0" w:right="0" w:firstLine="568" w:firstLineChars="200"/>
        <w:jc w:val="both"/>
        <w:textAlignment w:val="auto"/>
        <w:rPr>
          <w:rFonts w:hint="eastAsia" w:ascii="仿宋" w:hAnsi="仿宋" w:eastAsia="仿宋" w:cs="仿宋"/>
          <w:sz w:val="28"/>
          <w:szCs w:val="28"/>
        </w:rPr>
      </w:pPr>
      <w:bookmarkStart w:id="146" w:name="_Toc11392"/>
      <w:bookmarkStart w:id="147" w:name="_Toc2711"/>
      <w:bookmarkStart w:id="148" w:name="_Toc16610"/>
      <w:bookmarkStart w:id="149" w:name="_Toc15504"/>
      <w:bookmarkStart w:id="150" w:name="_Toc29176"/>
      <w:bookmarkStart w:id="151" w:name="_Toc2557"/>
      <w:bookmarkStart w:id="152" w:name="_Toc16781"/>
      <w:bookmarkStart w:id="153" w:name="_Toc13438"/>
      <w:r>
        <w:rPr>
          <w:rFonts w:hint="eastAsia" w:ascii="仿宋" w:hAnsi="仿宋" w:eastAsia="仿宋" w:cs="仿宋"/>
          <w:sz w:val="28"/>
          <w:szCs w:val="28"/>
        </w:rPr>
        <w:t>七、联系方式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5869222">
      <w:pPr>
        <w:keepNext w:val="0"/>
        <w:keepLines w:val="0"/>
        <w:pageBreakBefore w:val="0"/>
        <w:widowControl w:val="0"/>
        <w:kinsoku/>
        <w:wordWrap/>
        <w:overflowPunct/>
        <w:topLinePunct w:val="0"/>
        <w:autoSpaceDE w:val="0"/>
        <w:autoSpaceDN w:val="0"/>
        <w:bidi w:val="0"/>
        <w:adjustRightInd w:val="0"/>
        <w:snapToGrid/>
        <w:spacing w:line="560" w:lineRule="exact"/>
        <w:ind w:left="0" w:right="0" w:firstLine="568" w:firstLineChars="200"/>
        <w:jc w:val="both"/>
        <w:textAlignment w:val="auto"/>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采购单位：</w:t>
      </w:r>
      <w:r>
        <w:rPr>
          <w:rFonts w:hint="eastAsia" w:ascii="仿宋" w:hAnsi="仿宋" w:eastAsia="仿宋" w:cs="仿宋"/>
          <w:bCs/>
          <w:kern w:val="0"/>
          <w:sz w:val="28"/>
          <w:szCs w:val="28"/>
          <w:lang w:eastAsia="zh-CN"/>
        </w:rPr>
        <w:t>遵义公路建设养护有限公司</w:t>
      </w:r>
    </w:p>
    <w:p w14:paraId="3DAD6906">
      <w:pPr>
        <w:keepNext w:val="0"/>
        <w:keepLines w:val="0"/>
        <w:pageBreakBefore w:val="0"/>
        <w:widowControl w:val="0"/>
        <w:kinsoku/>
        <w:wordWrap/>
        <w:overflowPunct/>
        <w:topLinePunct w:val="0"/>
        <w:autoSpaceDE w:val="0"/>
        <w:autoSpaceDN w:val="0"/>
        <w:bidi w:val="0"/>
        <w:adjustRightInd w:val="0"/>
        <w:snapToGrid/>
        <w:spacing w:line="560" w:lineRule="exact"/>
        <w:ind w:left="0" w:right="0" w:firstLine="568" w:firstLineChars="200"/>
        <w:jc w:val="both"/>
        <w:textAlignment w:val="auto"/>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地  址：</w:t>
      </w:r>
      <w:r>
        <w:rPr>
          <w:rFonts w:hint="eastAsia" w:ascii="仿宋" w:hAnsi="仿宋" w:eastAsia="仿宋" w:cs="仿宋"/>
          <w:bCs/>
          <w:kern w:val="0"/>
          <w:sz w:val="28"/>
          <w:szCs w:val="28"/>
          <w:lang w:val="en-US" w:eastAsia="zh-CN"/>
        </w:rPr>
        <w:t>遵义市汇川区昆明路御景华庭2层1号</w:t>
      </w:r>
      <w:r>
        <w:rPr>
          <w:rFonts w:hint="eastAsia" w:ascii="仿宋" w:hAnsi="仿宋" w:eastAsia="仿宋" w:cs="仿宋"/>
          <w:bCs/>
          <w:kern w:val="0"/>
          <w:sz w:val="28"/>
          <w:szCs w:val="28"/>
          <w:lang w:eastAsia="zh-CN"/>
        </w:rPr>
        <w:t>遵义公路建设养护有限公司</w:t>
      </w:r>
    </w:p>
    <w:p w14:paraId="5335CAFF">
      <w:pPr>
        <w:keepNext w:val="0"/>
        <w:keepLines w:val="0"/>
        <w:pageBreakBefore w:val="0"/>
        <w:widowControl w:val="0"/>
        <w:kinsoku/>
        <w:wordWrap/>
        <w:overflowPunct/>
        <w:topLinePunct w:val="0"/>
        <w:autoSpaceDE w:val="0"/>
        <w:autoSpaceDN w:val="0"/>
        <w:bidi w:val="0"/>
        <w:adjustRightInd w:val="0"/>
        <w:snapToGrid/>
        <w:spacing w:line="560" w:lineRule="exact"/>
        <w:ind w:left="0" w:right="0" w:firstLine="568" w:firstLineChars="200"/>
        <w:jc w:val="both"/>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联系人：</w:t>
      </w:r>
      <w:r>
        <w:rPr>
          <w:rFonts w:hint="eastAsia" w:ascii="仿宋" w:hAnsi="仿宋" w:eastAsia="仿宋" w:cs="仿宋"/>
          <w:bCs/>
          <w:kern w:val="0"/>
          <w:sz w:val="28"/>
          <w:szCs w:val="28"/>
          <w:lang w:val="en-US" w:eastAsia="zh-CN"/>
        </w:rPr>
        <w:t>葛工</w:t>
      </w:r>
      <w:r>
        <w:rPr>
          <w:rFonts w:hint="eastAsia" w:ascii="仿宋" w:hAnsi="仿宋" w:eastAsia="仿宋" w:cs="仿宋"/>
          <w:bCs/>
          <w:kern w:val="0"/>
          <w:sz w:val="28"/>
          <w:szCs w:val="28"/>
        </w:rPr>
        <w:t xml:space="preserve">          </w:t>
      </w:r>
    </w:p>
    <w:p w14:paraId="5A050B45">
      <w:pPr>
        <w:keepNext w:val="0"/>
        <w:keepLines w:val="0"/>
        <w:pageBreakBefore w:val="0"/>
        <w:widowControl w:val="0"/>
        <w:kinsoku/>
        <w:wordWrap/>
        <w:overflowPunct/>
        <w:topLinePunct w:val="0"/>
        <w:bidi w:val="0"/>
        <w:snapToGrid/>
        <w:spacing w:line="560" w:lineRule="exact"/>
        <w:ind w:left="0" w:right="0" w:firstLine="568" w:firstLineChars="200"/>
        <w:jc w:val="both"/>
        <w:textAlignment w:val="auto"/>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电  话：</w:t>
      </w:r>
      <w:r>
        <w:rPr>
          <w:rFonts w:hint="eastAsia" w:ascii="仿宋" w:hAnsi="仿宋" w:eastAsia="仿宋" w:cs="仿宋"/>
          <w:bCs/>
          <w:kern w:val="0"/>
          <w:sz w:val="28"/>
          <w:szCs w:val="28"/>
          <w:lang w:val="en-US" w:eastAsia="zh-CN"/>
        </w:rPr>
        <w:t>18308629447</w:t>
      </w:r>
    </w:p>
    <w:p w14:paraId="43563F56">
      <w:pPr>
        <w:keepNext w:val="0"/>
        <w:keepLines w:val="0"/>
        <w:pageBreakBefore w:val="0"/>
        <w:widowControl w:val="0"/>
        <w:kinsoku/>
        <w:wordWrap/>
        <w:overflowPunct/>
        <w:topLinePunct w:val="0"/>
        <w:bidi w:val="0"/>
        <w:snapToGrid/>
        <w:spacing w:line="500" w:lineRule="exact"/>
        <w:ind w:right="0"/>
        <w:textAlignment w:val="auto"/>
        <w:rPr>
          <w:rFonts w:hint="eastAsia" w:ascii="仿宋" w:hAnsi="仿宋" w:eastAsia="仿宋" w:cs="仿宋"/>
          <w:bCs/>
          <w:kern w:val="0"/>
          <w:sz w:val="28"/>
          <w:szCs w:val="28"/>
        </w:rPr>
      </w:pPr>
    </w:p>
    <w:p w14:paraId="72CFD6AC">
      <w:pPr>
        <w:keepNext w:val="0"/>
        <w:keepLines w:val="0"/>
        <w:pageBreakBefore w:val="0"/>
        <w:widowControl w:val="0"/>
        <w:kinsoku/>
        <w:wordWrap/>
        <w:overflowPunct/>
        <w:topLinePunct w:val="0"/>
        <w:autoSpaceDE w:val="0"/>
        <w:autoSpaceDN w:val="0"/>
        <w:bidi w:val="0"/>
        <w:adjustRightInd w:val="0"/>
        <w:snapToGrid/>
        <w:spacing w:line="500" w:lineRule="exact"/>
        <w:ind w:left="0" w:right="0" w:firstLine="568" w:firstLineChars="200"/>
        <w:jc w:val="right"/>
        <w:textAlignment w:val="auto"/>
        <w:rPr>
          <w:rFonts w:hint="eastAsia" w:ascii="仿宋" w:hAnsi="仿宋" w:eastAsia="仿宋" w:cs="仿宋"/>
          <w:bCs/>
          <w:kern w:val="0"/>
          <w:sz w:val="28"/>
          <w:szCs w:val="28"/>
          <w:lang w:eastAsia="zh-CN"/>
        </w:rPr>
      </w:pPr>
    </w:p>
    <w:p w14:paraId="3B15DBFE">
      <w:pPr>
        <w:keepNext w:val="0"/>
        <w:keepLines w:val="0"/>
        <w:pageBreakBefore w:val="0"/>
        <w:widowControl w:val="0"/>
        <w:kinsoku/>
        <w:wordWrap/>
        <w:overflowPunct/>
        <w:topLinePunct w:val="0"/>
        <w:autoSpaceDE w:val="0"/>
        <w:autoSpaceDN w:val="0"/>
        <w:bidi w:val="0"/>
        <w:adjustRightInd w:val="0"/>
        <w:snapToGrid/>
        <w:spacing w:line="500" w:lineRule="exact"/>
        <w:ind w:left="0" w:right="0" w:firstLine="568" w:firstLineChars="200"/>
        <w:jc w:val="righ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eastAsia="zh-CN"/>
        </w:rPr>
        <w:t>遵义公路建设养护有限公司</w:t>
      </w:r>
      <w:r>
        <w:rPr>
          <w:rFonts w:hint="eastAsia" w:ascii="仿宋" w:hAnsi="仿宋" w:eastAsia="仿宋" w:cs="仿宋"/>
          <w:bCs/>
          <w:kern w:val="0"/>
          <w:sz w:val="28"/>
          <w:szCs w:val="28"/>
        </w:rPr>
        <w:t xml:space="preserve"> </w:t>
      </w:r>
    </w:p>
    <w:p w14:paraId="3E8792C9">
      <w:pPr>
        <w:keepNext w:val="0"/>
        <w:keepLines w:val="0"/>
        <w:pageBreakBefore w:val="0"/>
        <w:widowControl w:val="0"/>
        <w:kinsoku/>
        <w:wordWrap/>
        <w:overflowPunct/>
        <w:topLinePunct w:val="0"/>
        <w:autoSpaceDE w:val="0"/>
        <w:autoSpaceDN w:val="0"/>
        <w:bidi w:val="0"/>
        <w:adjustRightInd w:val="0"/>
        <w:snapToGrid/>
        <w:spacing w:line="500" w:lineRule="exact"/>
        <w:ind w:left="0" w:right="0" w:firstLine="6248" w:firstLineChars="2200"/>
        <w:jc w:val="both"/>
        <w:textAlignment w:val="auto"/>
        <w:rPr>
          <w:rFonts w:hint="eastAsia"/>
          <w:lang w:val="en-US" w:eastAsia="zh-CN"/>
        </w:rPr>
      </w:pP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rPr>
        <w:t xml:space="preserve">日 </w:t>
      </w:r>
    </w:p>
    <w:p w14:paraId="5E78FF0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kern w:val="0"/>
          <w:sz w:val="30"/>
          <w:szCs w:val="30"/>
          <w:highlight w:val="none"/>
          <w:u w:val="none"/>
          <w:lang w:val="en-US" w:eastAsia="zh-CN"/>
        </w:rPr>
      </w:pPr>
    </w:p>
    <w:p w14:paraId="5F6F13C6">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kern w:val="0"/>
          <w:sz w:val="30"/>
          <w:szCs w:val="30"/>
          <w:highlight w:val="none"/>
          <w:u w:val="none"/>
          <w:lang w:val="en-US" w:eastAsia="zh-CN"/>
        </w:rPr>
      </w:pPr>
    </w:p>
    <w:p w14:paraId="7F452B1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附件1：报名表</w:t>
      </w:r>
    </w:p>
    <w:p w14:paraId="408D751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附件2：法定代表人授权委托书</w:t>
      </w:r>
    </w:p>
    <w:p w14:paraId="475ECDA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271EB2CA">
      <w:pPr>
        <w:keepNext w:val="0"/>
        <w:keepLines w:val="0"/>
        <w:pageBreakBefore w:val="0"/>
        <w:kinsoku/>
        <w:wordWrap/>
        <w:overflowPunct/>
        <w:topLinePunct w:val="0"/>
        <w:bidi w:val="0"/>
        <w:snapToGrid/>
        <w:spacing w:line="520" w:lineRule="exact"/>
        <w:textAlignment w:val="auto"/>
        <w:rPr>
          <w:rFonts w:hint="eastAsia"/>
          <w:lang w:val="en-US" w:eastAsia="zh-CN"/>
        </w:rPr>
      </w:pPr>
    </w:p>
    <w:p w14:paraId="377BEF74">
      <w:pPr>
        <w:bidi w:val="0"/>
        <w:rPr>
          <w:rFonts w:hint="eastAsia"/>
          <w:lang w:val="en-US" w:eastAsia="zh-CN"/>
        </w:rPr>
      </w:pPr>
    </w:p>
    <w:p w14:paraId="7A8FE9F5">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br w:type="page"/>
      </w:r>
      <w:r>
        <w:rPr>
          <w:rFonts w:hint="eastAsia" w:ascii="仿宋" w:hAnsi="仿宋" w:eastAsia="仿宋" w:cs="仿宋"/>
          <w:bCs/>
          <w:kern w:val="0"/>
          <w:sz w:val="30"/>
          <w:szCs w:val="30"/>
          <w:highlight w:val="none"/>
          <w:u w:val="none"/>
          <w:lang w:val="en-US" w:eastAsia="zh-CN"/>
        </w:rPr>
        <w:t>附件1：报名表</w:t>
      </w:r>
    </w:p>
    <w:tbl>
      <w:tblPr>
        <w:tblStyle w:val="7"/>
        <w:tblW w:w="9067" w:type="dxa"/>
        <w:tblInd w:w="113" w:type="dxa"/>
        <w:tblLayout w:type="autofit"/>
        <w:tblCellMar>
          <w:top w:w="0" w:type="dxa"/>
          <w:left w:w="108" w:type="dxa"/>
          <w:bottom w:w="0" w:type="dxa"/>
          <w:right w:w="108" w:type="dxa"/>
        </w:tblCellMar>
      </w:tblPr>
      <w:tblGrid>
        <w:gridCol w:w="1709"/>
        <w:gridCol w:w="1571"/>
        <w:gridCol w:w="1640"/>
        <w:gridCol w:w="1640"/>
        <w:gridCol w:w="2507"/>
      </w:tblGrid>
      <w:tr w14:paraId="3D45CCC9">
        <w:tblPrEx>
          <w:tblCellMar>
            <w:top w:w="0" w:type="dxa"/>
            <w:left w:w="108" w:type="dxa"/>
            <w:bottom w:w="0" w:type="dxa"/>
            <w:right w:w="108" w:type="dxa"/>
          </w:tblCellMar>
        </w:tblPrEx>
        <w:trPr>
          <w:trHeight w:val="1092"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14:paraId="42B4C759">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遵义公路建设养护有限公司</w:t>
            </w:r>
          </w:p>
          <w:p w14:paraId="32EC02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1"/>
                <w:szCs w:val="20"/>
                <w:lang w:val="en-US"/>
              </w:rPr>
            </w:pPr>
            <w:r>
              <w:rPr>
                <w:rFonts w:hint="eastAsia" w:ascii="黑体" w:hAnsi="黑体" w:eastAsia="黑体" w:cs="黑体"/>
                <w:bCs/>
                <w:kern w:val="1"/>
                <w:sz w:val="28"/>
                <w:szCs w:val="28"/>
                <w:lang w:val="en-US" w:eastAsia="zh-CN" w:bidi="ar-SA"/>
              </w:rPr>
              <w:t>公路日常养护劳务外包项目采购报名表</w:t>
            </w:r>
          </w:p>
        </w:tc>
      </w:tr>
      <w:tr w14:paraId="42340E42">
        <w:tblPrEx>
          <w:tblCellMar>
            <w:top w:w="0" w:type="dxa"/>
            <w:left w:w="108" w:type="dxa"/>
            <w:bottom w:w="0" w:type="dxa"/>
            <w:right w:w="108" w:type="dxa"/>
          </w:tblCellMar>
        </w:tblPrEx>
        <w:trPr>
          <w:trHeight w:val="1316" w:hRule="atLeast"/>
        </w:trPr>
        <w:tc>
          <w:tcPr>
            <w:tcW w:w="1709" w:type="dxa"/>
            <w:tcBorders>
              <w:top w:val="nil"/>
              <w:left w:val="single" w:color="auto" w:sz="4" w:space="0"/>
              <w:bottom w:val="single" w:color="auto" w:sz="4" w:space="0"/>
              <w:right w:val="single" w:color="auto" w:sz="4" w:space="0"/>
            </w:tcBorders>
            <w:noWrap w:val="0"/>
            <w:vAlign w:val="center"/>
          </w:tcPr>
          <w:p w14:paraId="0F8C2116">
            <w:pPr>
              <w:widowControl/>
              <w:ind w:left="0" w:leftChars="0" w:firstLine="0" w:firstLineChars="0"/>
              <w:jc w:val="center"/>
              <w:rPr>
                <w:rFonts w:hint="default" w:ascii="宋体" w:hAnsi="宋体" w:cs="宋体"/>
                <w:color w:val="auto"/>
                <w:kern w:val="0"/>
                <w:szCs w:val="21"/>
                <w:lang w:val="en-US"/>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eastAsia="zh-CN"/>
              </w:rPr>
              <w:t>名称</w:t>
            </w:r>
          </w:p>
        </w:tc>
        <w:tc>
          <w:tcPr>
            <w:tcW w:w="7358" w:type="dxa"/>
            <w:gridSpan w:val="4"/>
            <w:tcBorders>
              <w:top w:val="single" w:color="auto" w:sz="4" w:space="0"/>
              <w:left w:val="nil"/>
              <w:bottom w:val="single" w:color="auto" w:sz="4" w:space="0"/>
              <w:right w:val="single" w:color="auto" w:sz="4" w:space="0"/>
            </w:tcBorders>
            <w:noWrap w:val="0"/>
            <w:vAlign w:val="center"/>
          </w:tcPr>
          <w:p w14:paraId="0BB05042">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遵义公路建设养护有限公司</w:t>
            </w:r>
          </w:p>
          <w:p w14:paraId="6F8796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Arial" w:hAnsi="Arial" w:eastAsia="仿宋_GB2312" w:cs="Arial"/>
                <w:color w:val="auto"/>
                <w:kern w:val="0"/>
                <w:szCs w:val="21"/>
                <w:lang w:eastAsia="zh-CN"/>
              </w:rPr>
            </w:pPr>
            <w:r>
              <w:rPr>
                <w:rFonts w:hint="eastAsia" w:ascii="黑体" w:hAnsi="黑体" w:eastAsia="黑体" w:cs="黑体"/>
                <w:bCs/>
                <w:kern w:val="1"/>
                <w:sz w:val="28"/>
                <w:szCs w:val="28"/>
                <w:lang w:val="en-US" w:eastAsia="zh-CN" w:bidi="ar-SA"/>
              </w:rPr>
              <w:t>公路日常养护劳务外包项目采购</w:t>
            </w:r>
          </w:p>
        </w:tc>
      </w:tr>
      <w:tr w14:paraId="06FC89F4">
        <w:tblPrEx>
          <w:tblCellMar>
            <w:top w:w="0" w:type="dxa"/>
            <w:left w:w="108" w:type="dxa"/>
            <w:bottom w:w="0" w:type="dxa"/>
            <w:right w:w="108" w:type="dxa"/>
          </w:tblCellMar>
        </w:tblPrEx>
        <w:trPr>
          <w:trHeight w:val="1533" w:hRule="atLeast"/>
        </w:trPr>
        <w:tc>
          <w:tcPr>
            <w:tcW w:w="1709" w:type="dxa"/>
            <w:tcBorders>
              <w:top w:val="nil"/>
              <w:left w:val="single" w:color="auto" w:sz="4" w:space="0"/>
              <w:bottom w:val="single" w:color="auto" w:sz="4" w:space="0"/>
              <w:right w:val="single" w:color="auto" w:sz="4" w:space="0"/>
            </w:tcBorders>
            <w:noWrap w:val="0"/>
            <w:vAlign w:val="center"/>
          </w:tcPr>
          <w:p w14:paraId="2F876450">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lang w:eastAsia="zh-CN"/>
              </w:rPr>
              <w:t>报名</w:t>
            </w:r>
            <w:r>
              <w:rPr>
                <w:rFonts w:hint="eastAsia" w:ascii="宋体" w:hAnsi="宋体" w:cs="宋体"/>
                <w:color w:val="auto"/>
                <w:kern w:val="0"/>
                <w:szCs w:val="21"/>
              </w:rPr>
              <w:t>单位名称</w:t>
            </w:r>
          </w:p>
        </w:tc>
        <w:tc>
          <w:tcPr>
            <w:tcW w:w="7358" w:type="dxa"/>
            <w:gridSpan w:val="4"/>
            <w:tcBorders>
              <w:top w:val="single" w:color="auto" w:sz="4" w:space="0"/>
              <w:left w:val="nil"/>
              <w:bottom w:val="single" w:color="auto" w:sz="4" w:space="0"/>
              <w:right w:val="single" w:color="auto" w:sz="4" w:space="0"/>
            </w:tcBorders>
            <w:noWrap w:val="0"/>
            <w:vAlign w:val="center"/>
          </w:tcPr>
          <w:p w14:paraId="1B476A8D">
            <w:pPr>
              <w:widowControl/>
              <w:jc w:val="center"/>
              <w:rPr>
                <w:rFonts w:hint="eastAsia" w:ascii="Arial" w:hAnsi="Arial" w:eastAsia="仿宋_GB2312" w:cs="Arial"/>
                <w:color w:val="auto"/>
                <w:kern w:val="0"/>
                <w:szCs w:val="21"/>
                <w:lang w:eastAsia="zh-CN"/>
              </w:rPr>
            </w:pPr>
            <w:r>
              <w:rPr>
                <w:rFonts w:hint="eastAsia" w:ascii="Arial" w:hAnsi="Arial" w:cs="Arial"/>
                <w:color w:val="auto"/>
                <w:kern w:val="0"/>
                <w:szCs w:val="21"/>
                <w:lang w:eastAsia="zh-CN"/>
              </w:rPr>
              <w:t>（</w:t>
            </w:r>
            <w:r>
              <w:rPr>
                <w:rFonts w:hint="eastAsia" w:ascii="Arial" w:hAnsi="Arial" w:cs="Arial"/>
                <w:color w:val="auto"/>
                <w:kern w:val="0"/>
                <w:szCs w:val="21"/>
                <w:lang w:val="en-US" w:eastAsia="zh-CN"/>
              </w:rPr>
              <w:t>盖章</w:t>
            </w:r>
            <w:r>
              <w:rPr>
                <w:rFonts w:hint="eastAsia" w:ascii="Arial" w:hAnsi="Arial" w:cs="Arial"/>
                <w:color w:val="auto"/>
                <w:kern w:val="0"/>
                <w:szCs w:val="21"/>
                <w:lang w:eastAsia="zh-CN"/>
              </w:rPr>
              <w:t>）</w:t>
            </w:r>
          </w:p>
        </w:tc>
      </w:tr>
      <w:tr w14:paraId="0BBD37C0">
        <w:tblPrEx>
          <w:tblCellMar>
            <w:top w:w="0" w:type="dxa"/>
            <w:left w:w="108" w:type="dxa"/>
            <w:bottom w:w="0" w:type="dxa"/>
            <w:right w:w="108" w:type="dxa"/>
          </w:tblCellMar>
        </w:tblPrEx>
        <w:trPr>
          <w:trHeight w:val="912" w:hRule="atLeast"/>
        </w:trPr>
        <w:tc>
          <w:tcPr>
            <w:tcW w:w="1709" w:type="dxa"/>
            <w:tcBorders>
              <w:top w:val="nil"/>
              <w:left w:val="single" w:color="auto" w:sz="4" w:space="0"/>
              <w:bottom w:val="single" w:color="auto" w:sz="4" w:space="0"/>
              <w:right w:val="single" w:color="auto" w:sz="4" w:space="0"/>
            </w:tcBorders>
            <w:noWrap w:val="0"/>
            <w:vAlign w:val="center"/>
          </w:tcPr>
          <w:p w14:paraId="47C90219">
            <w:pPr>
              <w:widowControl/>
              <w:ind w:left="0" w:leftChars="0" w:firstLine="0" w:firstLineChars="0"/>
              <w:jc w:val="center"/>
              <w:rPr>
                <w:rFonts w:hint="eastAsia" w:ascii="宋体" w:hAnsi="宋体" w:eastAsia="仿宋_GB2312" w:cs="宋体"/>
                <w:color w:val="auto"/>
                <w:kern w:val="0"/>
                <w:szCs w:val="21"/>
                <w:lang w:eastAsia="zh-CN"/>
              </w:rPr>
            </w:pPr>
            <w:r>
              <w:rPr>
                <w:rFonts w:hint="eastAsia" w:ascii="宋体" w:hAnsi="宋体" w:cs="宋体"/>
                <w:color w:val="auto"/>
                <w:kern w:val="0"/>
                <w:szCs w:val="21"/>
                <w:lang w:eastAsia="zh-CN"/>
              </w:rPr>
              <w:t>领取人</w:t>
            </w:r>
          </w:p>
        </w:tc>
        <w:tc>
          <w:tcPr>
            <w:tcW w:w="1571" w:type="dxa"/>
            <w:tcBorders>
              <w:top w:val="nil"/>
              <w:left w:val="nil"/>
              <w:bottom w:val="single" w:color="auto" w:sz="4" w:space="0"/>
              <w:right w:val="single" w:color="auto" w:sz="4" w:space="0"/>
            </w:tcBorders>
            <w:noWrap w:val="0"/>
            <w:vAlign w:val="center"/>
          </w:tcPr>
          <w:p w14:paraId="05DEF975">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联系电话</w:t>
            </w:r>
          </w:p>
          <w:p w14:paraId="19C3EEDF">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（手机）</w:t>
            </w:r>
          </w:p>
        </w:tc>
        <w:tc>
          <w:tcPr>
            <w:tcW w:w="1640" w:type="dxa"/>
            <w:tcBorders>
              <w:top w:val="nil"/>
              <w:left w:val="nil"/>
              <w:bottom w:val="single" w:color="auto" w:sz="4" w:space="0"/>
              <w:right w:val="single" w:color="auto" w:sz="4" w:space="0"/>
            </w:tcBorders>
            <w:noWrap w:val="0"/>
            <w:vAlign w:val="center"/>
          </w:tcPr>
          <w:p w14:paraId="1B451509">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固定电话</w:t>
            </w:r>
          </w:p>
        </w:tc>
        <w:tc>
          <w:tcPr>
            <w:tcW w:w="1640" w:type="dxa"/>
            <w:tcBorders>
              <w:top w:val="nil"/>
              <w:left w:val="nil"/>
              <w:bottom w:val="single" w:color="auto" w:sz="4" w:space="0"/>
              <w:right w:val="single" w:color="auto" w:sz="4" w:space="0"/>
            </w:tcBorders>
            <w:noWrap w:val="0"/>
            <w:vAlign w:val="center"/>
          </w:tcPr>
          <w:p w14:paraId="1309A3B2">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rPr>
              <w:t>电子邮箱（供接收</w:t>
            </w:r>
            <w:r>
              <w:rPr>
                <w:rFonts w:hint="eastAsia" w:ascii="宋体" w:hAnsi="宋体" w:cs="宋体"/>
                <w:color w:val="auto"/>
                <w:kern w:val="0"/>
                <w:szCs w:val="21"/>
                <w:lang w:val="en-US" w:eastAsia="zh-CN"/>
              </w:rPr>
              <w:t>采购</w:t>
            </w:r>
            <w:r>
              <w:rPr>
                <w:rFonts w:hint="eastAsia" w:ascii="宋体" w:hAnsi="宋体" w:cs="宋体"/>
                <w:color w:val="auto"/>
                <w:kern w:val="0"/>
                <w:szCs w:val="21"/>
              </w:rPr>
              <w:t>文件电子版使用）</w:t>
            </w:r>
          </w:p>
        </w:tc>
        <w:tc>
          <w:tcPr>
            <w:tcW w:w="2507" w:type="dxa"/>
            <w:tcBorders>
              <w:top w:val="nil"/>
              <w:left w:val="nil"/>
              <w:bottom w:val="single" w:color="auto" w:sz="4" w:space="0"/>
              <w:right w:val="single" w:color="auto" w:sz="4" w:space="0"/>
            </w:tcBorders>
            <w:noWrap/>
            <w:vAlign w:val="center"/>
          </w:tcPr>
          <w:p w14:paraId="4DF688BA">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领取登记时间</w:t>
            </w:r>
          </w:p>
        </w:tc>
      </w:tr>
      <w:tr w14:paraId="60D40F07">
        <w:tblPrEx>
          <w:tblCellMar>
            <w:top w:w="0" w:type="dxa"/>
            <w:left w:w="108" w:type="dxa"/>
            <w:bottom w:w="0" w:type="dxa"/>
            <w:right w:w="108" w:type="dxa"/>
          </w:tblCellMar>
        </w:tblPrEx>
        <w:trPr>
          <w:trHeight w:val="3290" w:hRule="atLeast"/>
        </w:trPr>
        <w:tc>
          <w:tcPr>
            <w:tcW w:w="1709" w:type="dxa"/>
            <w:tcBorders>
              <w:top w:val="nil"/>
              <w:left w:val="single" w:color="auto" w:sz="4" w:space="0"/>
              <w:bottom w:val="single" w:color="auto" w:sz="4" w:space="0"/>
              <w:right w:val="single" w:color="auto" w:sz="4" w:space="0"/>
            </w:tcBorders>
            <w:noWrap w:val="0"/>
            <w:vAlign w:val="center"/>
          </w:tcPr>
          <w:p w14:paraId="495A6DBC">
            <w:pPr>
              <w:widowControl/>
              <w:jc w:val="center"/>
              <w:rPr>
                <w:rFonts w:hint="eastAsia" w:ascii="宋体" w:hAnsi="宋体" w:cs="宋体"/>
                <w:color w:val="auto"/>
                <w:kern w:val="0"/>
                <w:szCs w:val="21"/>
              </w:rPr>
            </w:pPr>
          </w:p>
        </w:tc>
        <w:tc>
          <w:tcPr>
            <w:tcW w:w="1571" w:type="dxa"/>
            <w:tcBorders>
              <w:top w:val="nil"/>
              <w:left w:val="nil"/>
              <w:bottom w:val="single" w:color="auto" w:sz="4" w:space="0"/>
              <w:right w:val="single" w:color="auto" w:sz="4" w:space="0"/>
            </w:tcBorders>
            <w:noWrap w:val="0"/>
            <w:vAlign w:val="center"/>
          </w:tcPr>
          <w:p w14:paraId="1866A9FF">
            <w:pPr>
              <w:widowControl/>
              <w:jc w:val="center"/>
              <w:rPr>
                <w:rFonts w:hint="eastAsia" w:ascii="Arial" w:hAnsi="Arial" w:cs="Arial"/>
                <w:color w:val="auto"/>
                <w:kern w:val="0"/>
                <w:szCs w:val="21"/>
              </w:rPr>
            </w:pPr>
          </w:p>
        </w:tc>
        <w:tc>
          <w:tcPr>
            <w:tcW w:w="1640" w:type="dxa"/>
            <w:tcBorders>
              <w:top w:val="nil"/>
              <w:left w:val="nil"/>
              <w:bottom w:val="single" w:color="auto" w:sz="4" w:space="0"/>
              <w:right w:val="single" w:color="auto" w:sz="4" w:space="0"/>
            </w:tcBorders>
            <w:noWrap w:val="0"/>
            <w:vAlign w:val="center"/>
          </w:tcPr>
          <w:p w14:paraId="1BD5632D">
            <w:pPr>
              <w:widowControl/>
              <w:jc w:val="center"/>
              <w:rPr>
                <w:rFonts w:ascii="Arial" w:hAnsi="Arial" w:cs="Arial"/>
                <w:color w:val="auto"/>
                <w:kern w:val="0"/>
                <w:szCs w:val="21"/>
              </w:rPr>
            </w:pPr>
          </w:p>
        </w:tc>
        <w:tc>
          <w:tcPr>
            <w:tcW w:w="1640" w:type="dxa"/>
            <w:tcBorders>
              <w:top w:val="nil"/>
              <w:left w:val="nil"/>
              <w:bottom w:val="single" w:color="auto" w:sz="4" w:space="0"/>
              <w:right w:val="single" w:color="auto" w:sz="4" w:space="0"/>
            </w:tcBorders>
            <w:noWrap w:val="0"/>
            <w:vAlign w:val="center"/>
          </w:tcPr>
          <w:p w14:paraId="39A8B111">
            <w:pPr>
              <w:widowControl/>
              <w:jc w:val="left"/>
              <w:rPr>
                <w:rFonts w:ascii="宋体" w:hAnsi="宋体" w:cs="宋体"/>
                <w:color w:val="auto"/>
                <w:kern w:val="0"/>
                <w:szCs w:val="21"/>
              </w:rPr>
            </w:pPr>
          </w:p>
        </w:tc>
        <w:tc>
          <w:tcPr>
            <w:tcW w:w="2507" w:type="dxa"/>
            <w:tcBorders>
              <w:top w:val="nil"/>
              <w:left w:val="nil"/>
              <w:bottom w:val="single" w:color="auto" w:sz="4" w:space="0"/>
              <w:right w:val="single" w:color="auto" w:sz="4" w:space="0"/>
            </w:tcBorders>
            <w:noWrap w:val="0"/>
            <w:vAlign w:val="center"/>
          </w:tcPr>
          <w:p w14:paraId="1741C69E">
            <w:pPr>
              <w:widowControl/>
              <w:ind w:left="0" w:leftChars="0" w:firstLine="0" w:firstLineChars="0"/>
              <w:jc w:val="both"/>
              <w:rPr>
                <w:rFonts w:hint="eastAsia" w:ascii="Arial" w:hAnsi="Arial" w:cs="Arial"/>
                <w:color w:val="auto"/>
                <w:kern w:val="0"/>
                <w:szCs w:val="21"/>
              </w:rPr>
            </w:pPr>
            <w:r>
              <w:rPr>
                <w:rFonts w:ascii="Arial" w:hAnsi="Arial" w:cs="Arial"/>
                <w:color w:val="auto"/>
                <w:kern w:val="0"/>
                <w:szCs w:val="21"/>
              </w:rPr>
              <w:t>20</w:t>
            </w:r>
            <w:r>
              <w:rPr>
                <w:rFonts w:hint="eastAsia" w:ascii="Arial" w:hAnsi="Arial" w:cs="Arial"/>
                <w:color w:val="auto"/>
                <w:kern w:val="0"/>
                <w:szCs w:val="21"/>
                <w:lang w:val="en-US" w:eastAsia="zh-CN"/>
              </w:rPr>
              <w:t>25</w:t>
            </w:r>
            <w:r>
              <w:rPr>
                <w:rFonts w:hint="eastAsia" w:ascii="宋体" w:hAnsi="宋体" w:cs="Arial"/>
                <w:color w:val="auto"/>
                <w:kern w:val="0"/>
                <w:szCs w:val="21"/>
              </w:rPr>
              <w:t>年</w:t>
            </w:r>
            <w:r>
              <w:rPr>
                <w:rFonts w:ascii="Arial" w:hAnsi="Arial" w:cs="Arial"/>
                <w:color w:val="auto"/>
                <w:kern w:val="0"/>
                <w:szCs w:val="21"/>
              </w:rPr>
              <w:t xml:space="preserve">   </w:t>
            </w:r>
            <w:r>
              <w:rPr>
                <w:rFonts w:hint="eastAsia" w:ascii="宋体" w:hAnsi="宋体" w:cs="Arial"/>
                <w:color w:val="auto"/>
                <w:kern w:val="0"/>
                <w:szCs w:val="21"/>
              </w:rPr>
              <w:t>月</w:t>
            </w:r>
            <w:r>
              <w:rPr>
                <w:rFonts w:ascii="Arial" w:hAnsi="Arial" w:cs="Arial"/>
                <w:color w:val="auto"/>
                <w:kern w:val="0"/>
                <w:szCs w:val="21"/>
              </w:rPr>
              <w:t xml:space="preserve">    </w:t>
            </w:r>
            <w:r>
              <w:rPr>
                <w:rFonts w:hint="eastAsia" w:ascii="宋体" w:hAnsi="宋体" w:cs="Arial"/>
                <w:color w:val="auto"/>
                <w:kern w:val="0"/>
                <w:szCs w:val="21"/>
              </w:rPr>
              <w:t>日</w:t>
            </w:r>
          </w:p>
        </w:tc>
      </w:tr>
    </w:tbl>
    <w:p w14:paraId="357D7EF0">
      <w:pPr>
        <w:pStyle w:val="6"/>
        <w:widowControl w:val="0"/>
        <w:numPr>
          <w:ilvl w:val="0"/>
          <w:numId w:val="0"/>
        </w:numPr>
        <w:spacing w:line="360" w:lineRule="auto"/>
        <w:jc w:val="right"/>
        <w:rPr>
          <w:rFonts w:hint="default" w:ascii="仿宋" w:hAnsi="仿宋" w:eastAsia="仿宋" w:cs="仿宋"/>
          <w:bCs/>
          <w:kern w:val="0"/>
          <w:sz w:val="30"/>
          <w:szCs w:val="30"/>
          <w:highlight w:val="none"/>
          <w:u w:val="none"/>
          <w:lang w:val="en-US" w:eastAsia="zh-CN"/>
        </w:rPr>
        <w:sectPr>
          <w:headerReference r:id="rId3" w:type="default"/>
          <w:footerReference r:id="rId4" w:type="default"/>
          <w:pgSz w:w="11906" w:h="16838"/>
          <w:pgMar w:top="2098" w:right="1474" w:bottom="1984" w:left="1587" w:header="851" w:footer="992" w:gutter="0"/>
          <w:cols w:space="720" w:num="1"/>
          <w:docGrid w:type="linesAndChars" w:linePitch="332" w:charSpace="915"/>
        </w:sectPr>
      </w:pPr>
    </w:p>
    <w:p w14:paraId="41EA5167">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附件2：法定代表人授权委托书</w:t>
      </w:r>
    </w:p>
    <w:p w14:paraId="208A0C2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00812C54">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EEC139F">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76CCA253">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4144C273">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B69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14:paraId="3921E33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05EC695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28FC7C0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48B0440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1EE6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6130BF6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1F65ED7E">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4240EA1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3AD70354">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3D931FB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1CA814FA">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52CB2BF9">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52E5A4C2">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2EC7E965">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4010672D">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14:paraId="5EDFA59A">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1C876FD5">
      <w:pPr>
        <w:bidi w:val="0"/>
        <w:ind w:firstLine="348" w:firstLineChars="0"/>
        <w:jc w:val="left"/>
        <w:rPr>
          <w:lang w:val="en-US" w:eastAsia="zh-CN"/>
        </w:rPr>
      </w:pPr>
    </w:p>
    <w:p w14:paraId="247BDEE8">
      <w:pPr>
        <w:tabs>
          <w:tab w:val="left" w:pos="793"/>
        </w:tabs>
        <w:bidi w:val="0"/>
        <w:jc w:val="left"/>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5589">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4FF5">
    <w:pPr>
      <w:pStyle w:val="5"/>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57243440-ee24-406a-a064-f54eee05714d"/>
  </w:docVars>
  <w:rsids>
    <w:rsidRoot w:val="00C1280E"/>
    <w:rsid w:val="00673184"/>
    <w:rsid w:val="007D161B"/>
    <w:rsid w:val="00940C4B"/>
    <w:rsid w:val="00C1280E"/>
    <w:rsid w:val="00D021BE"/>
    <w:rsid w:val="00EA2B26"/>
    <w:rsid w:val="021320BA"/>
    <w:rsid w:val="02D20AC5"/>
    <w:rsid w:val="030B1272"/>
    <w:rsid w:val="033C49A3"/>
    <w:rsid w:val="036B7036"/>
    <w:rsid w:val="043B4C5B"/>
    <w:rsid w:val="04671EF4"/>
    <w:rsid w:val="04AC5F62"/>
    <w:rsid w:val="04CC5073"/>
    <w:rsid w:val="05A0746B"/>
    <w:rsid w:val="06B62CBE"/>
    <w:rsid w:val="070E6657"/>
    <w:rsid w:val="093A3733"/>
    <w:rsid w:val="0D646779"/>
    <w:rsid w:val="0D806436"/>
    <w:rsid w:val="1046543F"/>
    <w:rsid w:val="10B62239"/>
    <w:rsid w:val="127947B6"/>
    <w:rsid w:val="127F665A"/>
    <w:rsid w:val="12C03CCA"/>
    <w:rsid w:val="137F530D"/>
    <w:rsid w:val="15D2312F"/>
    <w:rsid w:val="17240795"/>
    <w:rsid w:val="172D48D7"/>
    <w:rsid w:val="191547DC"/>
    <w:rsid w:val="198D78AF"/>
    <w:rsid w:val="1A7F1D1C"/>
    <w:rsid w:val="1AD87250"/>
    <w:rsid w:val="1B0167A6"/>
    <w:rsid w:val="1B18764C"/>
    <w:rsid w:val="1B1E1106"/>
    <w:rsid w:val="1B283B49"/>
    <w:rsid w:val="1B631132"/>
    <w:rsid w:val="1C2D7127"/>
    <w:rsid w:val="1CB174D9"/>
    <w:rsid w:val="1DEE36F3"/>
    <w:rsid w:val="201237A1"/>
    <w:rsid w:val="20617E42"/>
    <w:rsid w:val="20E45A91"/>
    <w:rsid w:val="21B03E34"/>
    <w:rsid w:val="21C1459A"/>
    <w:rsid w:val="227224AB"/>
    <w:rsid w:val="22CD6F6E"/>
    <w:rsid w:val="22F22C45"/>
    <w:rsid w:val="23361E03"/>
    <w:rsid w:val="24303C58"/>
    <w:rsid w:val="27416DFC"/>
    <w:rsid w:val="275D0058"/>
    <w:rsid w:val="27AF30E6"/>
    <w:rsid w:val="27BD5803"/>
    <w:rsid w:val="28795503"/>
    <w:rsid w:val="291D3914"/>
    <w:rsid w:val="29AD70E5"/>
    <w:rsid w:val="2A043570"/>
    <w:rsid w:val="2BBA09D7"/>
    <w:rsid w:val="2CC10C82"/>
    <w:rsid w:val="2CCB6C14"/>
    <w:rsid w:val="2CCD473A"/>
    <w:rsid w:val="2CE01300"/>
    <w:rsid w:val="2DCF6290"/>
    <w:rsid w:val="2DF14458"/>
    <w:rsid w:val="2EB77450"/>
    <w:rsid w:val="304E16EE"/>
    <w:rsid w:val="31D3083F"/>
    <w:rsid w:val="3203475A"/>
    <w:rsid w:val="326A6587"/>
    <w:rsid w:val="342D67D7"/>
    <w:rsid w:val="347F7F4B"/>
    <w:rsid w:val="35010BE1"/>
    <w:rsid w:val="353F4A0B"/>
    <w:rsid w:val="36E815FD"/>
    <w:rsid w:val="38D806EF"/>
    <w:rsid w:val="38E173A8"/>
    <w:rsid w:val="39950D1F"/>
    <w:rsid w:val="3B765A19"/>
    <w:rsid w:val="3BEB24E7"/>
    <w:rsid w:val="3BF3526B"/>
    <w:rsid w:val="3C80305D"/>
    <w:rsid w:val="3CC90206"/>
    <w:rsid w:val="3D044D76"/>
    <w:rsid w:val="3D6E33D0"/>
    <w:rsid w:val="3DA2751D"/>
    <w:rsid w:val="3DA30EB4"/>
    <w:rsid w:val="3DF379DD"/>
    <w:rsid w:val="3DF6297B"/>
    <w:rsid w:val="3EA42E21"/>
    <w:rsid w:val="3F514D57"/>
    <w:rsid w:val="3FC56D2E"/>
    <w:rsid w:val="40644F5E"/>
    <w:rsid w:val="430D0946"/>
    <w:rsid w:val="43590F83"/>
    <w:rsid w:val="45921E3C"/>
    <w:rsid w:val="468529C1"/>
    <w:rsid w:val="49FE55BE"/>
    <w:rsid w:val="4A595408"/>
    <w:rsid w:val="4A5F072E"/>
    <w:rsid w:val="4A673681"/>
    <w:rsid w:val="4B410375"/>
    <w:rsid w:val="4CC21042"/>
    <w:rsid w:val="4D1702B0"/>
    <w:rsid w:val="4DB24E0D"/>
    <w:rsid w:val="4DC5135A"/>
    <w:rsid w:val="4E0D453F"/>
    <w:rsid w:val="4E1A7FB8"/>
    <w:rsid w:val="507A27C8"/>
    <w:rsid w:val="50811214"/>
    <w:rsid w:val="518A40F8"/>
    <w:rsid w:val="52D92F5E"/>
    <w:rsid w:val="548519BA"/>
    <w:rsid w:val="55882A07"/>
    <w:rsid w:val="574A2360"/>
    <w:rsid w:val="57692037"/>
    <w:rsid w:val="577E691B"/>
    <w:rsid w:val="57811AFA"/>
    <w:rsid w:val="578A30A4"/>
    <w:rsid w:val="579655A5"/>
    <w:rsid w:val="58825B29"/>
    <w:rsid w:val="59011C56"/>
    <w:rsid w:val="5ACF0AD8"/>
    <w:rsid w:val="5AFB3D5F"/>
    <w:rsid w:val="5B325C85"/>
    <w:rsid w:val="5BDD22B2"/>
    <w:rsid w:val="5C7D4F86"/>
    <w:rsid w:val="5F0E0117"/>
    <w:rsid w:val="60F703B7"/>
    <w:rsid w:val="62045801"/>
    <w:rsid w:val="626B054C"/>
    <w:rsid w:val="65F07FDD"/>
    <w:rsid w:val="665C68CF"/>
    <w:rsid w:val="674566A0"/>
    <w:rsid w:val="68120201"/>
    <w:rsid w:val="68330E12"/>
    <w:rsid w:val="68424832"/>
    <w:rsid w:val="68A13DAA"/>
    <w:rsid w:val="68EB6BAF"/>
    <w:rsid w:val="694F6888"/>
    <w:rsid w:val="69FD4D4F"/>
    <w:rsid w:val="6A5E5653"/>
    <w:rsid w:val="6A845731"/>
    <w:rsid w:val="6AA125DF"/>
    <w:rsid w:val="6B28550E"/>
    <w:rsid w:val="6BAA5F82"/>
    <w:rsid w:val="6CF55BF8"/>
    <w:rsid w:val="6FB631EC"/>
    <w:rsid w:val="6FE50A20"/>
    <w:rsid w:val="6FEB0561"/>
    <w:rsid w:val="701A2DBF"/>
    <w:rsid w:val="70FD71A2"/>
    <w:rsid w:val="71206D24"/>
    <w:rsid w:val="714B51FB"/>
    <w:rsid w:val="72281098"/>
    <w:rsid w:val="72343EE1"/>
    <w:rsid w:val="73727D47"/>
    <w:rsid w:val="73BC418E"/>
    <w:rsid w:val="74373814"/>
    <w:rsid w:val="76A04962"/>
    <w:rsid w:val="76B2463F"/>
    <w:rsid w:val="77E71C32"/>
    <w:rsid w:val="784A2325"/>
    <w:rsid w:val="795A5FDB"/>
    <w:rsid w:val="799F03CD"/>
    <w:rsid w:val="79FF53E7"/>
    <w:rsid w:val="7C574A54"/>
    <w:rsid w:val="7C7C2D79"/>
    <w:rsid w:val="7D7B29C4"/>
    <w:rsid w:val="7DF25410"/>
    <w:rsid w:val="7E2117BD"/>
    <w:rsid w:val="7EA56B68"/>
    <w:rsid w:val="7EB4618D"/>
    <w:rsid w:val="7EBE3CE5"/>
    <w:rsid w:val="7FD68B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after="120" w:line="360" w:lineRule="auto"/>
      <w:outlineLvl w:val="0"/>
    </w:pPr>
    <w:rPr>
      <w:b/>
      <w:bCs/>
      <w:sz w:val="24"/>
      <w:szCs w:val="20"/>
    </w:rPr>
  </w:style>
  <w:style w:type="paragraph" w:styleId="3">
    <w:name w:val="heading 2"/>
    <w:basedOn w:val="1"/>
    <w:next w:val="1"/>
    <w:unhideWhenUsed/>
    <w:qFormat/>
    <w:uiPriority w:val="9"/>
    <w:pPr>
      <w:pBdr>
        <w:bottom w:val="single" w:color="4F81BD" w:sz="8" w:space="1"/>
      </w:pBdr>
      <w:spacing w:before="200" w:after="80"/>
      <w:ind w:firstLine="0"/>
      <w:outlineLvl w:val="1"/>
    </w:pPr>
    <w:rPr>
      <w:rFonts w:ascii="Cambria" w:hAnsi="Cambria"/>
      <w:color w:val="365F9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彩色列表 - 强调文字颜色 11"/>
    <w:basedOn w:val="1"/>
    <w:next w:val="1"/>
    <w:qFormat/>
    <w:uiPriority w:val="0"/>
    <w:pPr>
      <w:ind w:firstLine="420" w:firstLineChars="200"/>
    </w:pPr>
    <w:rPr>
      <w:rFonts w:ascii="Calibri" w:hAnsi="Calibri"/>
      <w:szCs w:val="22"/>
    </w:rPr>
  </w:style>
  <w:style w:type="paragraph" w:customStyle="1" w:styleId="11">
    <w:name w:val="正文大纲2级"/>
    <w:basedOn w:val="1"/>
    <w:next w:val="1"/>
    <w:qFormat/>
    <w:uiPriority w:val="0"/>
    <w:pPr>
      <w:spacing w:beforeAutospacing="0" w:afterAutospacing="0" w:line="240" w:lineRule="auto"/>
      <w:outlineLvl w:val="1"/>
    </w:pPr>
    <w:rPr>
      <w:rFonts w:ascii="Times New Roman" w:hAnsi="Times New Roman"/>
      <w:b/>
      <w:sz w:val="30"/>
    </w:rPr>
  </w:style>
  <w:style w:type="paragraph" w:customStyle="1" w:styleId="12">
    <w:name w:val="正文文本缩进1"/>
    <w:basedOn w:val="1"/>
    <w:qFormat/>
    <w:uiPriority w:val="1624"/>
    <w:pPr>
      <w:spacing w:line="380" w:lineRule="exact"/>
      <w:ind w:left="0" w:right="0" w:firstLine="480"/>
    </w:pPr>
    <w:rPr>
      <w:rFonts w:eastAsia="方正书宋简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2050</Words>
  <Characters>2182</Characters>
  <Lines>8</Lines>
  <Paragraphs>2</Paragraphs>
  <TotalTime>1</TotalTime>
  <ScaleCrop>false</ScaleCrop>
  <LinksUpToDate>false</LinksUpToDate>
  <CharactersWithSpaces>2328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2024-05-10T20:43:00Z</dcterms:created>
  <dc:creator>asus</dc:creator>
  <cp:lastModifiedBy>微信用户</cp:lastModifiedBy>
  <cp:lastPrinted>2023-09-20T13:08:00Z</cp:lastPrinted>
  <dcterms:modified xsi:type="dcterms:W3CDTF">2025-07-07T07:43:06Z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D7127EFDFB15487EBEBBB946818735CE_13</vt:lpwstr>
  </property>
  <property fmtid="{D5CDD505-2E9C-101B-9397-08002B2CF9AE}" pid="4" name="KSOTemplateDocerSaveRecord">
    <vt:lpwstr>eyJoZGlkIjoiZTI2MDljZjA5ZTJhYTIxYTBiYmI2MWMzOWI0MDE3M2IiLCJ1c2VySWQiOiIxMzMyNjEyNDY5In0=</vt:lpwstr>
  </property>
</Properties>
</file>