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2C48"/>
    <w:p w14:paraId="4499A013"/>
    <w:p w14:paraId="24BA3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安顺公路建设养护有限公司</w:t>
      </w:r>
    </w:p>
    <w:p w14:paraId="4F3C8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G321西秀区青山至普定熊家场公路(普定新房至熊家场段)K19+120-K19+610段地质灾害处治工程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548CF88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37589C8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G321西秀区青山至普定熊家场公路(普定新房至熊家场段)K19+120-K19+610段地质灾害处治工程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691532F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240542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G321西秀区青山至普定熊家场公路(普定新房至熊家场段)K19+120-K19+610段地质灾害处治工程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BEA315C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贵州省安顺市普定县。</w:t>
      </w:r>
    </w:p>
    <w:p w14:paraId="2F0CB52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G321西秀区青山至普定熊家场公路(普定新房至熊家场段)K19+120-K19+610段地质灾害处治工程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挖土方（主线）1738.00m³、利用石方（主线）390m³、M7.5浆砌片（块）石(护肩)146.67m³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</w:t>
      </w:r>
    </w:p>
    <w:p w14:paraId="6BE091B7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0B5983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12AC4403">
      <w:pPr>
        <w:widowControl/>
        <w:spacing w:line="360" w:lineRule="auto"/>
        <w:ind w:firstLine="640" w:firstLineChars="200"/>
        <w:jc w:val="left"/>
        <w:outlineLvl w:val="2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D84247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B57230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2AA8A4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3594B27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32683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2669DE5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7D01C64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4DBD6A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2C1836D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44D67E35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7947F65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212619BF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487F944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2025年12月26日14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（贵州省安顺市经济技术开发区普定路42 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206BD3D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22B8FA4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45427A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7EB49E05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494484C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</w:p>
    <w:p w14:paraId="65494400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贵州省安顺市经济技术开发区普定路42号</w:t>
      </w:r>
    </w:p>
    <w:p w14:paraId="60132E83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E5D1A0F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  <w:bookmarkStart w:id="0" w:name="_GoBack"/>
      <w:bookmarkEnd w:id="0"/>
    </w:p>
    <w:p w14:paraId="3B5B3433"/>
    <w:p w14:paraId="0342B27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</w:p>
    <w:p w14:paraId="6F0DFD5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2D81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AF6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AF6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10D0B"/>
    <w:rsid w:val="36A0656E"/>
    <w:rsid w:val="3B835AF1"/>
    <w:rsid w:val="3CC66927"/>
    <w:rsid w:val="543F566E"/>
    <w:rsid w:val="60F26860"/>
    <w:rsid w:val="62C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1483</Characters>
  <Lines>0</Lines>
  <Paragraphs>0</Paragraphs>
  <TotalTime>2</TotalTime>
  <ScaleCrop>false</ScaleCrop>
  <LinksUpToDate>false</LinksUpToDate>
  <CharactersWithSpaces>1489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2025-06-13T03:26:00Z</dcterms:created>
  <dc:creator>guogaohan</dc:creator>
  <cp:lastModifiedBy>guogaohan</cp:lastModifiedBy>
  <dcterms:modified xsi:type="dcterms:W3CDTF">2025-12-16T08:26:14Z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eyJoZGlkIjoiYjZhMDhmODg5NTM4ZGQ3OWFhMjE3NTlmMTAyOWI3NjkiLCJ1c2VySWQiOiIxMTM3OTAyNjM3In0=</vt:lpwstr>
  </property>
  <property fmtid="{D5CDD505-2E9C-101B-9397-08002B2CF9AE}" pid="4" name="ICV">
    <vt:lpwstr>BEFCC58B28FD46838BEB4AB2B57EA682_12</vt:lpwstr>
  </property>
</Properties>
</file>