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9858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贵州高速黔通建设工程有限公司</w:t>
      </w:r>
    </w:p>
    <w:p w14:paraId="6D52D2FF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香格里拉市金江公路（K44+856.000-K106+811.064段）修复养护工程一标段施工劳务招标公告</w:t>
      </w:r>
    </w:p>
    <w:p w14:paraId="76C17FC5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highlight w:val="none"/>
          <w:lang w:val="en-US" w:eastAsia="zh-CN"/>
        </w:rPr>
      </w:pPr>
    </w:p>
    <w:p w14:paraId="02B3241F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1.招标条件</w:t>
      </w:r>
    </w:p>
    <w:p w14:paraId="3F8507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本招标项目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香格里拉市金江公（K44+856.000-K106+811.064段）修复养护工程一标段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已由贵州高速黔通建设工程有限公司通过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招标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方式获得且施工总承包合同已签订，具体施工由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>贵州高速黔通建设工程有限公司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实施，由贵州高速黔通建设工程有限公司负责管理，项目业主为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u w:val="single"/>
          <w:lang w:val="en-US" w:eastAsia="zh-CN"/>
        </w:rPr>
        <w:t>香格里拉市上江乡通三级公路建设项目及金江公路（K44+856-K106+811.064段）修复养护工程项目建设指挥部。</w:t>
      </w:r>
    </w:p>
    <w:p w14:paraId="4CF25FA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本标段施工劳务招标人为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贵州高速黔通建设工程有限公司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，并由贵州高速黔通建设工程有限公司负责组织招标工作。已具备招标条件，现对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本标段施工劳务向《合格劳务队伍库》内的劳务队伍公开招标。</w:t>
      </w:r>
    </w:p>
    <w:p w14:paraId="59DCB609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项目概况与招标范围</w:t>
      </w:r>
    </w:p>
    <w:p w14:paraId="1B38483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本项目起点 K44+856 位于金江镇新建村上所邑金江公路 K44+856 处，沿现有金江公路改造。沿线途经新建、兴隆、金江、仕达、兴文、新仁等村镇。止点K84+000 位于位于金江镇草坪子，路线长 </w:t>
      </w:r>
      <w:bookmarkStart w:id="0" w:name="OLE_LINK2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39.144 km</w:t>
      </w:r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；支线一起点位于主线K63+980左侧，经格瓦、吾竹村、金江镇、迪满止于主线K68+240左侧，路线长4.770993km；支线二起点接主线K64+900左侧，止点接支线二K1+300右侧，路线长0.889487km；本项目路线全长44.80448km,包含路基、路面、桥梁与涵洞、交通安全设施等工程。</w:t>
      </w:r>
    </w:p>
    <w:p w14:paraId="4388B674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_GB2312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eastAsia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计划开工日期：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日，计划完工日期：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日，总日历天数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191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天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lang w:eastAsia="zh-CN"/>
        </w:rPr>
        <w:t>。</w:t>
      </w:r>
    </w:p>
    <w:p w14:paraId="3DBDE30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eastAsia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）招标范围：本标段施工劳务，具体为：施工设计图范围内的路基、路面、桥梁与涵洞、交通安全设施等工程。</w:t>
      </w:r>
      <w:bookmarkStart w:id="1" w:name="_GoBack"/>
      <w:bookmarkEnd w:id="1"/>
    </w:p>
    <w:p w14:paraId="64E48C91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）劳务公司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个</w:t>
      </w:r>
    </w:p>
    <w:p w14:paraId="17337F3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u w:val="none"/>
          <w:lang w:val="en-US" w:eastAsia="zh-CN"/>
        </w:rPr>
        <w:t>.投标人资格要求</w:t>
      </w:r>
    </w:p>
    <w:p w14:paraId="098F0DCE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施工劳务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资质，并在人员、设备、资金等方面具有相应的施工能力。</w:t>
      </w:r>
    </w:p>
    <w:p w14:paraId="25987C4F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投标人应进入公司投标时最新的《合格劳务队伍库》内，并与施工项目相适应。</w:t>
      </w:r>
    </w:p>
    <w:p w14:paraId="392BE37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本次招标不接受联合体投标。</w:t>
      </w:r>
    </w:p>
    <w:p w14:paraId="7CAA5D6E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2492E21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在《劳务队伍黑名单》上的劳务队伍，不得参加投标。</w:t>
      </w:r>
    </w:p>
    <w:p w14:paraId="0EED6DE9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.招标文件的获取</w:t>
      </w:r>
    </w:p>
    <w:p w14:paraId="20BA48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金江公路1标段项目经理部（地址：香格里拉市金江镇鸡独古）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持单位介绍信和经办人身份证（或劳务队伍负责人持本人身份证）领取招标文件。</w:t>
      </w:r>
    </w:p>
    <w:p w14:paraId="6657B7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4E04CC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分前将投标文件递交至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金江公路1标段项目经理部（地址：香格里拉市金江镇鸡独古）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62A0D6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B34B0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792970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贵州省公路建设养护集团有限公司官网（http://www.gzjyjt.com/）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2F3664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0D7BF2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96" w:leftChars="28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单位：贵州高速黔通建设工程有限公司</w:t>
      </w:r>
    </w:p>
    <w:p w14:paraId="28A099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96" w:leftChars="28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香格里拉市金江镇鸡独古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13F4028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596" w:leftChars="284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657004   </w:t>
      </w:r>
    </w:p>
    <w:p w14:paraId="06981A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杨司东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电  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>15286318958</w:t>
      </w:r>
    </w:p>
    <w:p w14:paraId="418E3C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instrText xml:space="preserve"> HYPERLINK "mailto:595120421@qq.com"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1014989987@qq.com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fldChar w:fldCharType="end"/>
      </w:r>
    </w:p>
    <w:p w14:paraId="730BE7DC">
      <w:pPr>
        <w:pStyle w:val="2"/>
        <w:rPr>
          <w:rFonts w:hint="eastAsia"/>
          <w:lang w:val="en-US" w:eastAsia="zh-CN"/>
        </w:rPr>
      </w:pPr>
    </w:p>
    <w:p w14:paraId="47FD0DF9">
      <w:pPr>
        <w:pStyle w:val="4"/>
        <w:rPr>
          <w:rFonts w:hint="eastAsia"/>
          <w:lang w:val="en-US" w:eastAsia="zh-CN"/>
        </w:rPr>
      </w:pPr>
    </w:p>
    <w:p w14:paraId="603B0060">
      <w:pPr>
        <w:rPr>
          <w:rFonts w:hint="eastAsia"/>
          <w:lang w:val="en-US" w:eastAsia="zh-CN"/>
        </w:rPr>
      </w:pPr>
    </w:p>
    <w:p w14:paraId="26846DC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贵州高速黔通建设工程有限公司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  <w:t>（章）</w:t>
      </w:r>
    </w:p>
    <w:p w14:paraId="54A504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Dc3MmY3ODEzMWRmMTg3ZGI0YTE5Y2QzMmFlZWEifQ=="/>
  </w:docVars>
  <w:rsids>
    <w:rsidRoot w:val="00000000"/>
    <w:rsid w:val="001653D0"/>
    <w:rsid w:val="04703D56"/>
    <w:rsid w:val="08A6123D"/>
    <w:rsid w:val="0DD51C7C"/>
    <w:rsid w:val="0FE71968"/>
    <w:rsid w:val="17164B51"/>
    <w:rsid w:val="18A86BD0"/>
    <w:rsid w:val="1D162CC2"/>
    <w:rsid w:val="1EAE09F3"/>
    <w:rsid w:val="23D33CF2"/>
    <w:rsid w:val="28351746"/>
    <w:rsid w:val="2FA959F6"/>
    <w:rsid w:val="35857503"/>
    <w:rsid w:val="366E230D"/>
    <w:rsid w:val="36F10889"/>
    <w:rsid w:val="37180CA8"/>
    <w:rsid w:val="3EA6303D"/>
    <w:rsid w:val="3F2A5A1C"/>
    <w:rsid w:val="40465ACA"/>
    <w:rsid w:val="40CD3FAA"/>
    <w:rsid w:val="47057C65"/>
    <w:rsid w:val="47824ED5"/>
    <w:rsid w:val="48B567EB"/>
    <w:rsid w:val="492B1D9A"/>
    <w:rsid w:val="499C243E"/>
    <w:rsid w:val="4A5E729C"/>
    <w:rsid w:val="4ADB406F"/>
    <w:rsid w:val="542665AB"/>
    <w:rsid w:val="55EC35D4"/>
    <w:rsid w:val="5DC80738"/>
    <w:rsid w:val="61DE04BA"/>
    <w:rsid w:val="634F5CC1"/>
    <w:rsid w:val="663012BB"/>
    <w:rsid w:val="6BF25B97"/>
    <w:rsid w:val="6D7F476F"/>
    <w:rsid w:val="6FA56875"/>
    <w:rsid w:val="72863475"/>
    <w:rsid w:val="752E10BB"/>
    <w:rsid w:val="76515061"/>
    <w:rsid w:val="771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szCs w:val="21"/>
    </w:rPr>
  </w:style>
  <w:style w:type="paragraph" w:styleId="3">
    <w:name w:val="Body Text Indent"/>
    <w:basedOn w:val="1"/>
    <w:next w:val="2"/>
    <w:qFormat/>
    <w:uiPriority w:val="0"/>
    <w:pPr>
      <w:widowControl/>
      <w:spacing w:after="120"/>
      <w:ind w:left="420" w:leftChars="200"/>
    </w:pPr>
    <w:rPr>
      <w:rFonts w:ascii="Times New Roman" w:hAnsi="Times New Roman" w:cs="Times New Roman"/>
      <w:kern w:val="2"/>
      <w:position w:val="-6"/>
      <w:sz w:val="21"/>
      <w:szCs w:val="20"/>
    </w:rPr>
  </w:style>
  <w:style w:type="paragraph" w:styleId="4">
    <w:name w:val="Body Text First Indent"/>
    <w:basedOn w:val="5"/>
    <w:next w:val="1"/>
    <w:qFormat/>
    <w:uiPriority w:val="0"/>
    <w:pPr>
      <w:spacing w:beforeLines="50" w:line="300" w:lineRule="auto"/>
      <w:ind w:firstLine="200" w:firstLineChars="200"/>
    </w:pPr>
    <w:rPr>
      <w:rFonts w:ascii="楷体_GB2312" w:eastAsia="楷体_GB2312"/>
      <w:spacing w:val="4"/>
    </w:rPr>
  </w:style>
  <w:style w:type="paragraph" w:styleId="5">
    <w:name w:val="Body Text"/>
    <w:basedOn w:val="1"/>
    <w:qFormat/>
    <w:uiPriority w:val="0"/>
    <w:pPr>
      <w:ind w:left="144"/>
    </w:pPr>
    <w:rPr>
      <w:rFonts w:ascii="宋体" w:hAnsi="宋体" w:cs="Times New Roman"/>
      <w:sz w:val="24"/>
      <w:szCs w:val="24"/>
      <w:lang w:val="zh-CN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1381</Characters>
  <Lines>0</Lines>
  <Paragraphs>0</Paragraphs>
  <TotalTime>0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2024-04-19T01:12:00Z</dcterms:created>
  <dc:creator>zckj</dc:creator>
  <cp:lastModifiedBy>young fool</cp:lastModifiedBy>
  <cp:lastPrinted>2024-04-27T08:04:00Z</cp:lastPrinted>
  <dcterms:modified xsi:type="dcterms:W3CDTF">2025-08-18T10:50:32Z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2D40E1E020924CF688DC87B69D5FE0AB_12</vt:lpwstr>
  </property>
  <property fmtid="{D5CDD505-2E9C-101B-9397-08002B2CF9AE}" pid="4" name="KSOTemplateDocerSaveRecord">
    <vt:lpwstr>eyJoZGlkIjoiOGM3MTUxZGRiZmMzZTVhNTczOGFhMzIzMzNhMzk4Y2UiLCJ1c2VySWQiOiIzNjU4OTcyOTMifQ==</vt:lpwstr>
  </property>
</Properties>
</file>