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336" w:lineRule="auto"/>
        <w:jc w:val="center"/>
        <w:textAlignment w:val="auto"/>
        <w:rPr>
          <w:rFonts w:hint="eastAsia" w:ascii="仿宋" w:hAnsi="仿宋" w:eastAsia="仿宋" w:cs="仿宋"/>
          <w:b/>
          <w:spacing w:val="-11"/>
          <w:sz w:val="30"/>
          <w:szCs w:val="30"/>
          <w:highlight w:val="none"/>
          <w:u w:val="single"/>
          <w:lang w:eastAsia="zh-CN"/>
        </w:rPr>
      </w:pPr>
      <w:r>
        <w:rPr>
          <w:rFonts w:hint="eastAsia" w:ascii="仿宋" w:hAnsi="仿宋" w:eastAsia="仿宋" w:cs="仿宋"/>
          <w:b/>
          <w:spacing w:val="-11"/>
          <w:sz w:val="30"/>
          <w:szCs w:val="30"/>
          <w:highlight w:val="none"/>
          <w:u w:val="single"/>
          <w:lang w:eastAsia="zh-CN"/>
        </w:rPr>
        <w:t>贵州省公路建设养护集团有限公司</w:t>
      </w:r>
    </w:p>
    <w:p>
      <w:pPr>
        <w:widowControl w:val="0"/>
        <w:wordWrap/>
        <w:adjustRightInd/>
        <w:snapToGrid/>
        <w:spacing w:line="336" w:lineRule="auto"/>
        <w:jc w:val="center"/>
        <w:textAlignment w:val="auto"/>
        <w:rPr>
          <w:rFonts w:hint="default" w:ascii="仿宋" w:hAnsi="仿宋" w:eastAsia="仿宋" w:cs="仿宋"/>
          <w:b/>
          <w:spacing w:val="-11"/>
          <w:sz w:val="30"/>
          <w:szCs w:val="30"/>
          <w:highlight w:val="none"/>
          <w:u w:val="single"/>
          <w:lang w:val="en-US" w:eastAsia="zh-CN"/>
        </w:rPr>
      </w:pPr>
      <w:r>
        <w:rPr>
          <w:rFonts w:hint="eastAsia" w:ascii="仿宋" w:hAnsi="仿宋" w:eastAsia="仿宋" w:cs="仿宋"/>
          <w:b/>
          <w:spacing w:val="-11"/>
          <w:sz w:val="30"/>
          <w:szCs w:val="30"/>
          <w:highlight w:val="none"/>
          <w:u w:val="single"/>
          <w:lang w:eastAsia="zh-CN"/>
        </w:rPr>
        <w:t>网络安全运维保障服务（2024年9月至2025年8月）</w:t>
      </w:r>
      <w:r>
        <w:rPr>
          <w:rFonts w:hint="eastAsia" w:ascii="仿宋" w:hAnsi="仿宋" w:eastAsia="仿宋" w:cs="仿宋"/>
          <w:b/>
          <w:spacing w:val="-11"/>
          <w:sz w:val="30"/>
          <w:szCs w:val="30"/>
          <w:highlight w:val="none"/>
          <w:u w:val="single"/>
          <w:lang w:val="en-US" w:eastAsia="zh-CN"/>
        </w:rPr>
        <w:t>采购</w:t>
      </w:r>
    </w:p>
    <w:p>
      <w:pPr>
        <w:widowControl w:val="0"/>
        <w:wordWrap/>
        <w:adjustRightInd/>
        <w:snapToGrid/>
        <w:spacing w:line="336" w:lineRule="auto"/>
        <w:jc w:val="center"/>
        <w:textAlignment w:val="auto"/>
        <w:rPr>
          <w:rFonts w:hint="eastAsia" w:ascii="仿宋" w:hAnsi="仿宋" w:eastAsia="仿宋" w:cs="仿宋"/>
          <w:b/>
          <w:sz w:val="30"/>
          <w:szCs w:val="30"/>
          <w:highlight w:val="none"/>
          <w:lang w:eastAsia="zh-CN"/>
        </w:rPr>
      </w:pPr>
      <w:r>
        <w:rPr>
          <w:rFonts w:hint="eastAsia" w:ascii="仿宋" w:hAnsi="仿宋" w:eastAsia="仿宋" w:cs="仿宋"/>
          <w:b/>
          <w:sz w:val="30"/>
          <w:szCs w:val="30"/>
          <w:highlight w:val="none"/>
          <w:lang w:val="en-US" w:eastAsia="zh-CN"/>
        </w:rPr>
        <w:t>采购</w:t>
      </w:r>
      <w:r>
        <w:rPr>
          <w:rFonts w:hint="eastAsia" w:ascii="仿宋" w:hAnsi="仿宋" w:eastAsia="仿宋" w:cs="仿宋"/>
          <w:b/>
          <w:sz w:val="30"/>
          <w:szCs w:val="30"/>
          <w:highlight w:val="none"/>
          <w:lang w:eastAsia="zh-CN"/>
        </w:rPr>
        <w:t>公告</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highlight w:val="none"/>
        </w:rPr>
      </w:pPr>
      <w:bookmarkStart w:id="0" w:name="_Toc17714"/>
      <w:bookmarkStart w:id="1" w:name="_Toc19773"/>
      <w:bookmarkStart w:id="2" w:name="_Toc15267"/>
      <w:bookmarkStart w:id="3" w:name="_Toc18275"/>
      <w:bookmarkStart w:id="4" w:name="_Toc8166"/>
      <w:bookmarkStart w:id="5" w:name="_Toc14420"/>
      <w:bookmarkStart w:id="6" w:name="_Toc4431"/>
      <w:bookmarkStart w:id="7" w:name="_Toc6129"/>
      <w:bookmarkStart w:id="8" w:name="_Toc4239"/>
      <w:bookmarkStart w:id="9" w:name="_Toc6101"/>
      <w:bookmarkStart w:id="10" w:name="_Toc943"/>
      <w:bookmarkStart w:id="11" w:name="_Toc9806"/>
      <w:bookmarkStart w:id="12" w:name="_Toc25770"/>
      <w:bookmarkStart w:id="13" w:name="_Toc4945"/>
      <w:bookmarkStart w:id="14" w:name="_Toc16132"/>
      <w:bookmarkStart w:id="15" w:name="_Toc20523"/>
      <w:bookmarkStart w:id="16" w:name="_Toc29590"/>
      <w:bookmarkStart w:id="17" w:name="_Toc29599"/>
      <w:bookmarkStart w:id="18" w:name="_Toc7971"/>
      <w:bookmarkStart w:id="19" w:name="_Toc6479"/>
      <w:bookmarkStart w:id="20" w:name="_Toc27740"/>
      <w:bookmarkStart w:id="21" w:name="_Toc15377"/>
      <w:bookmarkStart w:id="22" w:name="_Toc27609"/>
      <w:bookmarkStart w:id="23" w:name="_Toc25312"/>
      <w:bookmarkStart w:id="24" w:name="_Toc16010"/>
      <w:bookmarkStart w:id="25" w:name="_Toc6582"/>
      <w:r>
        <w:rPr>
          <w:rFonts w:hint="eastAsia" w:ascii="仿宋" w:hAnsi="仿宋" w:eastAsia="仿宋" w:cs="仿宋"/>
          <w:b w:val="0"/>
          <w:bCs/>
          <w:sz w:val="30"/>
          <w:szCs w:val="30"/>
          <w:highlight w:val="none"/>
          <w:lang w:val="en-US" w:eastAsia="zh-CN"/>
        </w:rPr>
        <w:t>一</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采购</w:t>
      </w:r>
      <w:r>
        <w:rPr>
          <w:rFonts w:hint="eastAsia" w:ascii="仿宋" w:hAnsi="仿宋" w:eastAsia="仿宋" w:cs="仿宋"/>
          <w:sz w:val="30"/>
          <w:szCs w:val="30"/>
          <w:highlight w:val="none"/>
        </w:rPr>
        <w:t>条件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pPr>
        <w:widowControl w:val="0"/>
        <w:wordWrap/>
        <w:adjustRightInd/>
        <w:snapToGrid/>
        <w:spacing w:line="336" w:lineRule="auto"/>
        <w:jc w:val="center"/>
        <w:textAlignment w:val="auto"/>
        <w:rPr>
          <w:rFonts w:hint="default" w:ascii="仿宋" w:hAnsi="仿宋" w:eastAsia="仿宋" w:cs="仿宋"/>
          <w:kern w:val="0"/>
          <w:sz w:val="30"/>
          <w:szCs w:val="30"/>
          <w:highlight w:val="none"/>
          <w:u w:val="single"/>
          <w:lang w:val="en-US" w:eastAsia="zh-CN"/>
        </w:rPr>
      </w:pPr>
      <w:r>
        <w:rPr>
          <w:rFonts w:hint="eastAsia" w:ascii="仿宋" w:hAnsi="仿宋" w:eastAsia="仿宋" w:cs="仿宋"/>
          <w:kern w:val="0"/>
          <w:sz w:val="30"/>
          <w:szCs w:val="30"/>
          <w:highlight w:val="none"/>
          <w:u w:val="none"/>
          <w:lang w:val="en-US" w:eastAsia="zh-CN"/>
        </w:rPr>
        <w:t xml:space="preserve">  </w:t>
      </w:r>
      <w:r>
        <w:rPr>
          <w:rFonts w:hint="eastAsia" w:ascii="仿宋" w:hAnsi="仿宋" w:eastAsia="仿宋" w:cs="仿宋"/>
          <w:kern w:val="0"/>
          <w:sz w:val="30"/>
          <w:szCs w:val="30"/>
          <w:highlight w:val="none"/>
          <w:u w:val="single"/>
          <w:lang w:val="en-US" w:eastAsia="zh-CN"/>
        </w:rPr>
        <w:t>贵州省公路建设养护集团有限公司网络安全运维保障服务</w:t>
      </w:r>
    </w:p>
    <w:p>
      <w:pPr>
        <w:widowControl w:val="0"/>
        <w:wordWrap/>
        <w:adjustRightInd/>
        <w:snapToGrid/>
        <w:spacing w:line="336" w:lineRule="auto"/>
        <w:jc w:val="both"/>
        <w:textAlignment w:val="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u w:val="single"/>
          <w:lang w:val="en-US" w:eastAsia="zh-CN"/>
        </w:rPr>
        <w:t>（2024年9月至2025年8月）采购</w:t>
      </w:r>
      <w:r>
        <w:rPr>
          <w:rFonts w:hint="eastAsia" w:ascii="仿宋" w:hAnsi="仿宋" w:eastAsia="仿宋" w:cs="仿宋"/>
          <w:kern w:val="0"/>
          <w:sz w:val="30"/>
          <w:szCs w:val="30"/>
          <w:highlight w:val="none"/>
          <w:u w:val="none"/>
          <w:lang w:val="en-US" w:eastAsia="zh-CN"/>
        </w:rPr>
        <w:t>已具备采购条件，采购人为</w:t>
      </w:r>
      <w:r>
        <w:rPr>
          <w:rFonts w:hint="eastAsia" w:ascii="仿宋" w:hAnsi="仿宋" w:eastAsia="仿宋" w:cs="仿宋"/>
          <w:kern w:val="0"/>
          <w:sz w:val="30"/>
          <w:szCs w:val="30"/>
          <w:highlight w:val="none"/>
          <w:u w:val="single"/>
          <w:lang w:eastAsia="zh-CN"/>
        </w:rPr>
        <w:t>贵州省</w:t>
      </w:r>
      <w:r>
        <w:rPr>
          <w:rFonts w:hint="eastAsia" w:ascii="仿宋" w:hAnsi="仿宋" w:eastAsia="仿宋" w:cs="仿宋"/>
          <w:kern w:val="0"/>
          <w:sz w:val="30"/>
          <w:szCs w:val="30"/>
          <w:highlight w:val="none"/>
          <w:u w:val="single"/>
          <w:lang w:val="en-US" w:eastAsia="zh-CN"/>
        </w:rPr>
        <w:t>公路</w:t>
      </w:r>
      <w:r>
        <w:rPr>
          <w:rFonts w:hint="eastAsia" w:ascii="仿宋" w:hAnsi="仿宋" w:eastAsia="仿宋" w:cs="仿宋"/>
          <w:kern w:val="0"/>
          <w:sz w:val="30"/>
          <w:szCs w:val="30"/>
          <w:highlight w:val="none"/>
          <w:u w:val="single"/>
          <w:lang w:eastAsia="zh-CN"/>
        </w:rPr>
        <w:t>建设养护集团有限公司</w:t>
      </w:r>
      <w:r>
        <w:rPr>
          <w:rFonts w:hint="eastAsia" w:ascii="仿宋" w:hAnsi="仿宋" w:eastAsia="仿宋" w:cs="仿宋"/>
          <w:kern w:val="0"/>
          <w:sz w:val="30"/>
          <w:szCs w:val="30"/>
          <w:highlight w:val="none"/>
          <w:u w:val="none"/>
          <w:lang w:eastAsia="zh-CN"/>
        </w:rPr>
        <w:t>，</w:t>
      </w:r>
      <w:r>
        <w:rPr>
          <w:rFonts w:hint="eastAsia" w:ascii="仿宋" w:hAnsi="仿宋" w:eastAsia="仿宋" w:cs="仿宋"/>
          <w:kern w:val="0"/>
          <w:sz w:val="30"/>
          <w:szCs w:val="30"/>
          <w:highlight w:val="none"/>
          <w:u w:val="none"/>
          <w:lang w:val="en-US" w:eastAsia="zh-CN"/>
        </w:rPr>
        <w:t>现由</w:t>
      </w:r>
      <w:r>
        <w:rPr>
          <w:rFonts w:hint="eastAsia" w:ascii="仿宋" w:hAnsi="仿宋" w:eastAsia="仿宋" w:cs="仿宋"/>
          <w:kern w:val="0"/>
          <w:sz w:val="30"/>
          <w:szCs w:val="30"/>
          <w:highlight w:val="none"/>
          <w:u w:val="single"/>
          <w:lang w:eastAsia="zh-CN"/>
        </w:rPr>
        <w:t>贵州省</w:t>
      </w:r>
      <w:r>
        <w:rPr>
          <w:rFonts w:hint="eastAsia" w:ascii="仿宋" w:hAnsi="仿宋" w:eastAsia="仿宋" w:cs="仿宋"/>
          <w:kern w:val="0"/>
          <w:sz w:val="30"/>
          <w:szCs w:val="30"/>
          <w:highlight w:val="none"/>
          <w:u w:val="single"/>
          <w:lang w:val="en-US" w:eastAsia="zh-CN"/>
        </w:rPr>
        <w:t>公路</w:t>
      </w:r>
      <w:r>
        <w:rPr>
          <w:rFonts w:hint="eastAsia" w:ascii="仿宋" w:hAnsi="仿宋" w:eastAsia="仿宋" w:cs="仿宋"/>
          <w:kern w:val="0"/>
          <w:sz w:val="30"/>
          <w:szCs w:val="30"/>
          <w:highlight w:val="none"/>
          <w:u w:val="single"/>
          <w:lang w:eastAsia="zh-CN"/>
        </w:rPr>
        <w:t>建设养护集团有限公司</w:t>
      </w:r>
      <w:r>
        <w:rPr>
          <w:rFonts w:hint="eastAsia" w:ascii="仿宋" w:hAnsi="仿宋" w:eastAsia="仿宋" w:cs="仿宋"/>
          <w:kern w:val="0"/>
          <w:sz w:val="30"/>
          <w:szCs w:val="30"/>
          <w:highlight w:val="none"/>
          <w:lang w:val="en-US" w:eastAsia="zh-CN"/>
        </w:rPr>
        <w:t>对该采购项目</w:t>
      </w:r>
      <w:r>
        <w:rPr>
          <w:rFonts w:hint="eastAsia" w:ascii="仿宋" w:hAnsi="仿宋" w:eastAsia="仿宋" w:cs="仿宋"/>
          <w:kern w:val="0"/>
          <w:sz w:val="30"/>
          <w:szCs w:val="30"/>
          <w:highlight w:val="none"/>
          <w:u w:val="none"/>
          <w:lang w:val="en-US" w:eastAsia="zh-CN"/>
        </w:rPr>
        <w:t>进行采购</w:t>
      </w:r>
      <w:r>
        <w:rPr>
          <w:rFonts w:hint="eastAsia" w:ascii="仿宋" w:hAnsi="仿宋" w:eastAsia="仿宋" w:cs="仿宋"/>
          <w:kern w:val="0"/>
          <w:sz w:val="30"/>
          <w:szCs w:val="30"/>
          <w:highlight w:val="none"/>
        </w:rPr>
        <w:t>。</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highlight w:val="none"/>
        </w:rPr>
      </w:pPr>
      <w:bookmarkStart w:id="26" w:name="_Toc8108"/>
      <w:bookmarkStart w:id="27" w:name="_Toc1275"/>
      <w:bookmarkStart w:id="28" w:name="_Toc9540"/>
      <w:bookmarkStart w:id="29" w:name="_Toc10941"/>
      <w:bookmarkStart w:id="30" w:name="_Toc15157"/>
      <w:bookmarkStart w:id="31" w:name="_Toc14607"/>
      <w:bookmarkStart w:id="32" w:name="_Toc14263"/>
      <w:bookmarkStart w:id="33" w:name="_Toc5949"/>
      <w:bookmarkStart w:id="34" w:name="_Toc23555"/>
      <w:bookmarkStart w:id="35" w:name="_Toc20404"/>
      <w:bookmarkStart w:id="36" w:name="_Toc26168"/>
      <w:bookmarkStart w:id="37" w:name="_Toc6944"/>
      <w:bookmarkStart w:id="38" w:name="_Toc5910"/>
      <w:bookmarkStart w:id="39" w:name="_Toc27927"/>
      <w:bookmarkStart w:id="40" w:name="_Toc22173"/>
      <w:bookmarkStart w:id="41" w:name="_Toc10653"/>
      <w:bookmarkStart w:id="42" w:name="_Toc8550"/>
      <w:bookmarkStart w:id="43" w:name="_Toc7841"/>
      <w:bookmarkStart w:id="44" w:name="_Toc5009"/>
      <w:bookmarkStart w:id="45" w:name="_Toc13586"/>
      <w:bookmarkStart w:id="46" w:name="_Toc31220"/>
      <w:bookmarkStart w:id="47" w:name="_Toc7557"/>
      <w:bookmarkStart w:id="48" w:name="_Toc8253"/>
      <w:bookmarkStart w:id="49" w:name="_Toc24622"/>
      <w:bookmarkStart w:id="50" w:name="_Toc2173"/>
      <w:bookmarkStart w:id="51" w:name="_Toc28103"/>
      <w:r>
        <w:rPr>
          <w:rFonts w:hint="eastAsia" w:ascii="仿宋" w:hAnsi="仿宋" w:eastAsia="仿宋" w:cs="仿宋"/>
          <w:sz w:val="30"/>
          <w:szCs w:val="30"/>
          <w:highlight w:val="none"/>
          <w:lang w:val="en-US" w:eastAsia="zh-CN"/>
        </w:rPr>
        <w:t>二</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采购</w:t>
      </w:r>
      <w:r>
        <w:rPr>
          <w:rFonts w:hint="eastAsia" w:ascii="仿宋" w:hAnsi="仿宋" w:eastAsia="仿宋" w:cs="仿宋"/>
          <w:sz w:val="30"/>
          <w:szCs w:val="30"/>
          <w:highlight w:val="none"/>
        </w:rPr>
        <w:t>概况与</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sz w:val="30"/>
          <w:szCs w:val="30"/>
          <w:highlight w:val="none"/>
          <w:lang w:val="en-US" w:eastAsia="zh-CN"/>
        </w:rPr>
        <w:t>采购范围</w:t>
      </w:r>
      <w:bookmarkEnd w:id="50"/>
      <w:bookmarkEnd w:id="51"/>
    </w:p>
    <w:p>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2.1</w:t>
      </w:r>
      <w:r>
        <w:rPr>
          <w:rFonts w:hint="eastAsia" w:ascii="仿宋" w:hAnsi="仿宋" w:eastAsia="仿宋" w:cs="仿宋"/>
          <w:sz w:val="30"/>
          <w:szCs w:val="30"/>
          <w:highlight w:val="none"/>
          <w:lang w:val="en-US" w:eastAsia="zh-CN"/>
        </w:rPr>
        <w:t xml:space="preserve"> 采购</w:t>
      </w:r>
      <w:r>
        <w:rPr>
          <w:rFonts w:hint="eastAsia" w:ascii="仿宋" w:hAnsi="仿宋" w:eastAsia="仿宋" w:cs="仿宋"/>
          <w:sz w:val="30"/>
          <w:szCs w:val="30"/>
          <w:highlight w:val="none"/>
        </w:rPr>
        <w:t>名称：</w:t>
      </w:r>
      <w:r>
        <w:rPr>
          <w:rFonts w:hint="eastAsia" w:ascii="仿宋" w:hAnsi="仿宋" w:eastAsia="仿宋" w:cs="仿宋"/>
          <w:sz w:val="30"/>
          <w:szCs w:val="30"/>
          <w:highlight w:val="none"/>
          <w:lang w:val="en-US" w:eastAsia="zh-CN"/>
        </w:rPr>
        <w:t>贵州省公路建设养护集团有限公司网络安全运维保障服务（2024年9月至2025年8月）采购</w:t>
      </w:r>
      <w:r>
        <w:rPr>
          <w:rFonts w:hint="eastAsia" w:ascii="仿宋" w:hAnsi="仿宋" w:eastAsia="仿宋" w:cs="仿宋"/>
          <w:sz w:val="30"/>
          <w:szCs w:val="30"/>
          <w:highlight w:val="none"/>
          <w:lang w:eastAsia="zh-CN"/>
        </w:rPr>
        <w:t>。</w:t>
      </w:r>
    </w:p>
    <w:p>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sz w:val="30"/>
          <w:szCs w:val="30"/>
          <w:highlight w:val="none"/>
        </w:rPr>
        <w:t>2.2</w:t>
      </w:r>
      <w:r>
        <w:rPr>
          <w:rFonts w:hint="eastAsia" w:ascii="仿宋" w:hAnsi="仿宋" w:eastAsia="仿宋" w:cs="仿宋"/>
          <w:sz w:val="30"/>
          <w:szCs w:val="30"/>
          <w:highlight w:val="none"/>
          <w:lang w:val="en-US" w:eastAsia="zh-CN"/>
        </w:rPr>
        <w:t xml:space="preserve"> 采购</w:t>
      </w:r>
      <w:r>
        <w:rPr>
          <w:rFonts w:hint="eastAsia" w:ascii="仿宋" w:hAnsi="仿宋" w:eastAsia="仿宋" w:cs="仿宋"/>
          <w:sz w:val="30"/>
          <w:szCs w:val="30"/>
          <w:highlight w:val="none"/>
        </w:rPr>
        <w:t>地点：</w:t>
      </w:r>
      <w:r>
        <w:rPr>
          <w:rFonts w:hint="eastAsia" w:ascii="仿宋" w:hAnsi="仿宋" w:eastAsia="仿宋" w:cs="仿宋"/>
          <w:sz w:val="30"/>
          <w:szCs w:val="30"/>
          <w:highlight w:val="none"/>
          <w:lang w:val="en-US" w:eastAsia="zh-CN"/>
        </w:rPr>
        <w:t>采购人指定地点</w:t>
      </w:r>
      <w:r>
        <w:rPr>
          <w:rFonts w:hint="eastAsia" w:ascii="仿宋" w:hAnsi="仿宋" w:eastAsia="仿宋" w:cs="仿宋"/>
          <w:color w:val="auto"/>
          <w:sz w:val="30"/>
          <w:szCs w:val="30"/>
          <w:highlight w:val="none"/>
          <w:lang w:val="en-US" w:eastAsia="zh-CN"/>
        </w:rPr>
        <w:t>。</w:t>
      </w:r>
    </w:p>
    <w:p>
      <w:pPr>
        <w:widowControl w:val="0"/>
        <w:wordWrap/>
        <w:adjustRightInd/>
        <w:snapToGrid/>
        <w:spacing w:line="336" w:lineRule="auto"/>
        <w:ind w:firstLine="6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2.3</w:t>
      </w:r>
      <w:r>
        <w:rPr>
          <w:rFonts w:hint="eastAsia" w:ascii="仿宋" w:hAnsi="仿宋" w:eastAsia="仿宋" w:cs="仿宋"/>
          <w:color w:val="auto"/>
          <w:sz w:val="30"/>
          <w:szCs w:val="30"/>
          <w:highlight w:val="none"/>
          <w:lang w:val="en-US" w:eastAsia="zh-CN"/>
        </w:rPr>
        <w:t xml:space="preserve"> 采购</w:t>
      </w:r>
      <w:r>
        <w:rPr>
          <w:rFonts w:hint="eastAsia" w:ascii="仿宋" w:hAnsi="仿宋" w:eastAsia="仿宋" w:cs="仿宋"/>
          <w:color w:val="auto"/>
          <w:sz w:val="30"/>
          <w:szCs w:val="30"/>
          <w:highlight w:val="none"/>
          <w:lang w:eastAsia="zh-CN"/>
        </w:rPr>
        <w:t>概况</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根据</w:t>
      </w:r>
      <w:r>
        <w:rPr>
          <w:rFonts w:hint="eastAsia" w:ascii="仿宋" w:hAnsi="仿宋" w:eastAsia="仿宋" w:cs="仿宋"/>
          <w:sz w:val="30"/>
          <w:szCs w:val="30"/>
          <w:highlight w:val="none"/>
          <w:lang w:val="en-US" w:eastAsia="zh-CN"/>
        </w:rPr>
        <w:t>贵州省公路建设养护集团有限公司网络安全运维保障服务（2024年9月至2025年8月）采购</w:t>
      </w:r>
      <w:r>
        <w:rPr>
          <w:rFonts w:hint="eastAsia" w:ascii="仿宋" w:hAnsi="仿宋" w:eastAsia="仿宋" w:cs="仿宋"/>
          <w:color w:val="auto"/>
          <w:sz w:val="30"/>
          <w:szCs w:val="30"/>
          <w:highlight w:val="none"/>
          <w:lang w:val="en-US" w:eastAsia="zh-CN"/>
        </w:rPr>
        <w:t>的需求，进行</w:t>
      </w:r>
      <w:r>
        <w:rPr>
          <w:rFonts w:hint="eastAsia" w:ascii="仿宋" w:hAnsi="仿宋" w:eastAsia="仿宋" w:cs="仿宋"/>
          <w:kern w:val="0"/>
          <w:sz w:val="30"/>
          <w:szCs w:val="30"/>
          <w:highlight w:val="none"/>
          <w:u w:val="none"/>
          <w:lang w:val="en-US" w:eastAsia="zh-CN"/>
        </w:rPr>
        <w:t>网络安全运维保障服务</w:t>
      </w:r>
      <w:r>
        <w:rPr>
          <w:rFonts w:hint="eastAsia" w:ascii="仿宋" w:hAnsi="仿宋" w:eastAsia="仿宋" w:cs="仿宋"/>
          <w:color w:val="auto"/>
          <w:sz w:val="30"/>
          <w:szCs w:val="30"/>
          <w:highlight w:val="none"/>
          <w:lang w:val="en-US" w:eastAsia="zh-CN"/>
        </w:rPr>
        <w:t>采购。</w:t>
      </w:r>
    </w:p>
    <w:p>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2.4</w:t>
      </w:r>
      <w:r>
        <w:rPr>
          <w:rFonts w:hint="eastAsia" w:ascii="仿宋" w:hAnsi="仿宋" w:eastAsia="仿宋" w:cs="仿宋"/>
          <w:sz w:val="30"/>
          <w:szCs w:val="30"/>
          <w:highlight w:val="none"/>
          <w:lang w:val="en-US" w:eastAsia="zh-CN"/>
        </w:rPr>
        <w:t xml:space="preserve"> 采购范围</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本采购采购文件、答疑澄清等文件所示全部内容。</w:t>
      </w:r>
    </w:p>
    <w:p>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2.5</w:t>
      </w:r>
      <w:r>
        <w:rPr>
          <w:rFonts w:hint="eastAsia" w:ascii="仿宋" w:hAnsi="仿宋" w:eastAsia="仿宋" w:cs="仿宋"/>
          <w:sz w:val="30"/>
          <w:szCs w:val="30"/>
          <w:highlight w:val="none"/>
          <w:lang w:val="en-US" w:eastAsia="zh-CN"/>
        </w:rPr>
        <w:t xml:space="preserve"> 服务时间</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服务期至合同签订之日起壹年内</w:t>
      </w:r>
      <w:r>
        <w:rPr>
          <w:rFonts w:hint="eastAsia" w:ascii="仿宋" w:hAnsi="仿宋" w:eastAsia="仿宋" w:cs="仿宋"/>
          <w:sz w:val="30"/>
          <w:szCs w:val="30"/>
          <w:highlight w:val="none"/>
          <w:lang w:val="en-US" w:eastAsia="zh-CN"/>
        </w:rPr>
        <w:t>。</w:t>
      </w:r>
    </w:p>
    <w:p>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2.6 采购服务清单：</w:t>
      </w:r>
      <w:bookmarkStart w:id="52" w:name="OLE_LINK1"/>
      <w:r>
        <w:rPr>
          <w:rFonts w:hint="eastAsia" w:ascii="仿宋" w:hAnsi="仿宋" w:eastAsia="仿宋" w:cs="仿宋"/>
          <w:sz w:val="30"/>
          <w:szCs w:val="30"/>
          <w:highlight w:val="none"/>
          <w:lang w:val="en-US" w:eastAsia="zh-CN"/>
        </w:rPr>
        <w:t>见采购文件。</w:t>
      </w:r>
      <w:bookmarkEnd w:id="52"/>
    </w:p>
    <w:p>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2.7采购限价：见采购文件。</w:t>
      </w:r>
    </w:p>
    <w:p>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2.8质量要求或服务标准：按照相应国家规范。</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highlight w:val="none"/>
        </w:rPr>
      </w:pPr>
      <w:bookmarkStart w:id="53" w:name="_Toc14344"/>
      <w:bookmarkStart w:id="54" w:name="_Toc32400"/>
      <w:bookmarkStart w:id="55" w:name="_Toc8107"/>
      <w:bookmarkStart w:id="56" w:name="_Toc24115"/>
      <w:bookmarkStart w:id="57" w:name="_Toc21128"/>
      <w:bookmarkStart w:id="58" w:name="_Toc19967"/>
      <w:bookmarkStart w:id="59" w:name="_Toc17396"/>
      <w:bookmarkStart w:id="60" w:name="_Toc13860"/>
      <w:bookmarkStart w:id="61" w:name="_Toc17707"/>
      <w:bookmarkStart w:id="62" w:name="_Toc15607"/>
      <w:bookmarkStart w:id="63" w:name="_Toc31190"/>
      <w:bookmarkStart w:id="64" w:name="_Toc19352"/>
      <w:bookmarkStart w:id="65" w:name="_Toc15743"/>
      <w:bookmarkStart w:id="66" w:name="_Toc7244"/>
      <w:bookmarkStart w:id="67" w:name="_Toc26258"/>
      <w:r>
        <w:rPr>
          <w:rFonts w:hint="eastAsia" w:ascii="仿宋" w:hAnsi="仿宋" w:eastAsia="仿宋" w:cs="仿宋"/>
          <w:sz w:val="30"/>
          <w:szCs w:val="30"/>
          <w:highlight w:val="none"/>
          <w:lang w:val="en-US" w:eastAsia="zh-CN"/>
        </w:rPr>
        <w:t>三</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供应商</w:t>
      </w:r>
      <w:r>
        <w:rPr>
          <w:rFonts w:hint="eastAsia" w:ascii="仿宋" w:hAnsi="仿宋" w:eastAsia="仿宋" w:cs="仿宋"/>
          <w:sz w:val="30"/>
          <w:szCs w:val="30"/>
          <w:highlight w:val="none"/>
        </w:rPr>
        <w:t>资格要求</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0"/>
          <w:sz w:val="30"/>
          <w:szCs w:val="30"/>
          <w:highlight w:val="none"/>
          <w:lang w:val="en-US" w:eastAsia="zh-CN"/>
        </w:rPr>
      </w:pPr>
      <w:r>
        <w:rPr>
          <w:rFonts w:hint="eastAsia" w:ascii="仿宋" w:hAnsi="仿宋" w:eastAsia="仿宋" w:cs="仿宋"/>
          <w:kern w:val="0"/>
          <w:sz w:val="30"/>
          <w:szCs w:val="30"/>
          <w:highlight w:val="none"/>
        </w:rPr>
        <w:t>3.1</w:t>
      </w:r>
      <w:bookmarkStart w:id="68" w:name="OLE_LINK17"/>
      <w:r>
        <w:rPr>
          <w:rFonts w:hint="eastAsia" w:ascii="仿宋" w:hAnsi="仿宋" w:eastAsia="仿宋" w:cs="仿宋"/>
          <w:kern w:val="0"/>
          <w:sz w:val="30"/>
          <w:szCs w:val="30"/>
          <w:highlight w:val="none"/>
          <w:lang w:val="en-US" w:eastAsia="zh-CN"/>
        </w:rPr>
        <w:t xml:space="preserve"> 一般资格要求</w:t>
      </w:r>
    </w:p>
    <w:bookmarkEnd w:id="68"/>
    <w:p>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0"/>
          <w:sz w:val="30"/>
          <w:szCs w:val="30"/>
          <w:highlight w:val="none"/>
          <w:lang w:val="en-US" w:eastAsia="zh-CN"/>
        </w:rPr>
      </w:pPr>
      <w:bookmarkStart w:id="69" w:name="OLE_LINK18"/>
      <w:r>
        <w:rPr>
          <w:rFonts w:hint="eastAsia" w:ascii="仿宋" w:hAnsi="仿宋" w:eastAsia="仿宋" w:cs="仿宋"/>
          <w:kern w:val="0"/>
          <w:sz w:val="30"/>
          <w:szCs w:val="30"/>
          <w:highlight w:val="none"/>
          <w:lang w:val="en-US" w:eastAsia="zh-CN"/>
        </w:rPr>
        <w:t>3.1.1 具有独立承担民事责任的能力：提供法人或其他组织的营业执照等证明文件（提供扫描件）；</w:t>
      </w:r>
    </w:p>
    <w:p>
      <w:pPr>
        <w:numPr>
          <w:ilvl w:val="0"/>
          <w:numId w:val="0"/>
        </w:numPr>
        <w:spacing w:before="3" w:line="360" w:lineRule="auto"/>
        <w:ind w:right="135" w:rightChars="0" w:firstLine="608" w:firstLineChars="200"/>
        <w:rPr>
          <w:rFonts w:hint="eastAsia" w:ascii="仿宋" w:hAnsi="仿宋" w:eastAsia="仿宋" w:cs="仿宋"/>
          <w:kern w:val="0"/>
          <w:sz w:val="30"/>
          <w:szCs w:val="30"/>
          <w:highlight w:val="none"/>
          <w:lang w:val="en-US" w:eastAsia="zh-CN" w:bidi="ar-SA"/>
        </w:rPr>
      </w:pPr>
      <w:bookmarkStart w:id="70" w:name="OLE_LINK15"/>
      <w:r>
        <w:rPr>
          <w:rFonts w:hint="eastAsia" w:ascii="仿宋" w:hAnsi="仿宋" w:eastAsia="仿宋" w:cs="仿宋"/>
          <w:kern w:val="0"/>
          <w:sz w:val="30"/>
          <w:szCs w:val="30"/>
          <w:highlight w:val="none"/>
          <w:lang w:val="en-US" w:eastAsia="zh-CN" w:bidi="ar-SA"/>
        </w:rPr>
        <w:t>3.1.2 法定代表人或其委托代理人的应附法定代表人身份证明扫描件或法定代表人授权委托书扫描件及被授权委托人身份证扫描件。</w:t>
      </w:r>
    </w:p>
    <w:bookmarkEnd w:id="69"/>
    <w:bookmarkEnd w:id="70"/>
    <w:p>
      <w:pPr>
        <w:widowControl w:val="0"/>
        <w:wordWrap/>
        <w:autoSpaceDE w:val="0"/>
        <w:autoSpaceDN w:val="0"/>
        <w:adjustRightInd w:val="0"/>
        <w:snapToGrid/>
        <w:spacing w:line="360" w:lineRule="auto"/>
        <w:ind w:left="0" w:firstLine="608" w:firstLineChars="200"/>
        <w:textAlignment w:val="auto"/>
        <w:rPr>
          <w:rFonts w:hint="eastAsia" w:ascii="仿宋" w:hAnsi="仿宋" w:eastAsia="仿宋" w:cs="仿宋"/>
          <w:bCs/>
          <w:kern w:val="0"/>
          <w:sz w:val="30"/>
          <w:szCs w:val="30"/>
          <w:highlight w:val="none"/>
          <w:lang w:val="en-US" w:eastAsia="zh-CN"/>
        </w:rPr>
      </w:pPr>
      <w:bookmarkStart w:id="71" w:name="_Toc32078"/>
      <w:bookmarkStart w:id="72" w:name="_Toc6512"/>
      <w:bookmarkStart w:id="73" w:name="_Toc763"/>
      <w:bookmarkStart w:id="74" w:name="_Toc12415"/>
      <w:bookmarkStart w:id="75" w:name="_Toc24227"/>
      <w:bookmarkStart w:id="76" w:name="_Toc26708"/>
      <w:bookmarkStart w:id="77" w:name="_Toc7740"/>
      <w:bookmarkStart w:id="78" w:name="_Toc31049"/>
      <w:bookmarkStart w:id="79" w:name="_Toc18896"/>
      <w:bookmarkStart w:id="80" w:name="_Toc17509"/>
      <w:bookmarkStart w:id="81" w:name="_Toc19130"/>
      <w:bookmarkStart w:id="82" w:name="_Toc58"/>
      <w:bookmarkStart w:id="83" w:name="_Toc2377"/>
      <w:bookmarkStart w:id="84" w:name="_Toc15934"/>
      <w:bookmarkStart w:id="85" w:name="_Toc13307"/>
      <w:bookmarkStart w:id="86" w:name="_Toc5966"/>
      <w:bookmarkStart w:id="87" w:name="_Toc2958"/>
      <w:bookmarkStart w:id="88" w:name="_Toc1942"/>
      <w:bookmarkStart w:id="89" w:name="_Toc26927"/>
      <w:bookmarkStart w:id="90" w:name="_Toc22526"/>
      <w:bookmarkStart w:id="91" w:name="_Toc15982"/>
      <w:bookmarkStart w:id="92" w:name="_Toc23480"/>
      <w:bookmarkStart w:id="93" w:name="_Toc28300"/>
      <w:bookmarkStart w:id="94" w:name="_Toc30052"/>
      <w:r>
        <w:rPr>
          <w:rFonts w:hint="eastAsia" w:ascii="仿宋" w:hAnsi="仿宋" w:eastAsia="仿宋" w:cs="仿宋"/>
          <w:bCs/>
          <w:kern w:val="0"/>
          <w:sz w:val="30"/>
          <w:szCs w:val="30"/>
          <w:highlight w:val="none"/>
          <w:lang w:val="en-US" w:eastAsia="zh-CN"/>
        </w:rPr>
        <w:t>3.1.3服务措施：针对该采购提供服务方案。</w:t>
      </w:r>
    </w:p>
    <w:p>
      <w:pPr>
        <w:pStyle w:val="21"/>
        <w:widowControl w:val="0"/>
        <w:wordWrap/>
        <w:adjustRightInd/>
        <w:snapToGrid/>
        <w:spacing w:line="336" w:lineRule="auto"/>
        <w:ind w:firstLine="304" w:firstLineChars="100"/>
        <w:textAlignment w:val="auto"/>
        <w:rPr>
          <w:rFonts w:hint="eastAsia" w:ascii="仿宋" w:hAnsi="仿宋" w:eastAsia="仿宋" w:cs="仿宋"/>
          <w:sz w:val="30"/>
          <w:szCs w:val="30"/>
          <w:highlight w:val="none"/>
        </w:rPr>
      </w:pPr>
      <w:bookmarkStart w:id="95" w:name="_Toc27283"/>
      <w:bookmarkStart w:id="96" w:name="_Toc18525"/>
      <w:r>
        <w:rPr>
          <w:rFonts w:hint="eastAsia" w:ascii="仿宋" w:hAnsi="仿宋" w:eastAsia="仿宋" w:cs="仿宋"/>
          <w:sz w:val="30"/>
          <w:szCs w:val="30"/>
          <w:highlight w:val="none"/>
          <w:lang w:val="en-US" w:eastAsia="zh-CN"/>
        </w:rPr>
        <w:t>四</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响应</w:t>
      </w:r>
      <w:r>
        <w:rPr>
          <w:rFonts w:hint="eastAsia" w:ascii="仿宋" w:hAnsi="仿宋" w:eastAsia="仿宋" w:cs="仿宋"/>
          <w:sz w:val="30"/>
          <w:szCs w:val="30"/>
          <w:highlight w:val="none"/>
        </w:rPr>
        <w:t>报名、</w:t>
      </w:r>
      <w:r>
        <w:rPr>
          <w:rFonts w:hint="eastAsia" w:ascii="仿宋" w:hAnsi="仿宋" w:eastAsia="仿宋" w:cs="仿宋"/>
          <w:sz w:val="30"/>
          <w:szCs w:val="30"/>
          <w:highlight w:val="none"/>
          <w:lang w:val="en-US" w:eastAsia="zh-CN"/>
        </w:rPr>
        <w:t>采购</w:t>
      </w:r>
      <w:r>
        <w:rPr>
          <w:rFonts w:hint="eastAsia" w:ascii="仿宋" w:hAnsi="仿宋" w:eastAsia="仿宋" w:cs="仿宋"/>
          <w:sz w:val="30"/>
          <w:szCs w:val="30"/>
          <w:highlight w:val="none"/>
        </w:rPr>
        <w:t>文件的获取及保证金的缴纳</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numPr>
          <w:ilvl w:val="0"/>
          <w:numId w:val="0"/>
        </w:numPr>
        <w:bidi w:val="0"/>
        <w:spacing w:line="360" w:lineRule="auto"/>
        <w:ind w:firstLine="608" w:firstLineChars="200"/>
        <w:rPr>
          <w:rFonts w:hint="eastAsia" w:ascii="仿宋" w:hAnsi="仿宋" w:eastAsia="仿宋" w:cs="仿宋"/>
          <w:sz w:val="30"/>
          <w:szCs w:val="30"/>
          <w:highlight w:val="none"/>
        </w:rPr>
      </w:pPr>
      <w:r>
        <w:rPr>
          <w:rFonts w:hint="eastAsia" w:ascii="仿宋" w:hAnsi="仿宋" w:eastAsia="仿宋" w:cs="仿宋"/>
          <w:kern w:val="2"/>
          <w:sz w:val="30"/>
          <w:szCs w:val="30"/>
          <w:highlight w:val="none"/>
          <w:lang w:val="en-US" w:eastAsia="zh-CN" w:bidi="ar-SA"/>
        </w:rPr>
        <w:t>4.1 现场领取：</w:t>
      </w:r>
      <w:r>
        <w:rPr>
          <w:rFonts w:hint="eastAsia" w:ascii="仿宋" w:hAnsi="仿宋" w:eastAsia="仿宋" w:cs="仿宋"/>
          <w:sz w:val="30"/>
          <w:szCs w:val="30"/>
          <w:highlight w:val="none"/>
        </w:rPr>
        <w:t>请于</w:t>
      </w:r>
      <w:r>
        <w:rPr>
          <w:rFonts w:hint="eastAsia" w:ascii="仿宋" w:hAnsi="仿宋" w:eastAsia="仿宋" w:cs="仿宋"/>
          <w:sz w:val="30"/>
          <w:szCs w:val="30"/>
          <w:highlight w:val="none"/>
          <w:lang w:eastAsia="zh-CN"/>
        </w:rPr>
        <w:t>202</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lang w:eastAsia="zh-CN"/>
        </w:rPr>
        <w:t>年</w:t>
      </w:r>
      <w:r>
        <w:rPr>
          <w:rFonts w:hint="eastAsia" w:ascii="仿宋" w:hAnsi="仿宋" w:eastAsia="仿宋" w:cs="仿宋"/>
          <w:sz w:val="30"/>
          <w:szCs w:val="30"/>
          <w:highlight w:val="none"/>
          <w:lang w:val="en-US" w:eastAsia="zh-CN"/>
        </w:rPr>
        <w:t>10</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9</w:t>
      </w:r>
      <w:r>
        <w:rPr>
          <w:rFonts w:hint="eastAsia" w:ascii="仿宋" w:hAnsi="仿宋" w:eastAsia="仿宋" w:cs="仿宋"/>
          <w:sz w:val="30"/>
          <w:szCs w:val="30"/>
          <w:highlight w:val="none"/>
        </w:rPr>
        <w:t>日至</w:t>
      </w:r>
      <w:r>
        <w:rPr>
          <w:rFonts w:hint="eastAsia" w:ascii="仿宋" w:hAnsi="仿宋" w:eastAsia="仿宋" w:cs="仿宋"/>
          <w:sz w:val="30"/>
          <w:szCs w:val="30"/>
          <w:highlight w:val="none"/>
          <w:lang w:eastAsia="zh-CN"/>
        </w:rPr>
        <w:t>202</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lang w:eastAsia="zh-CN"/>
        </w:rPr>
        <w:t>年</w:t>
      </w:r>
      <w:r>
        <w:rPr>
          <w:rFonts w:hint="eastAsia" w:ascii="仿宋" w:hAnsi="仿宋" w:eastAsia="仿宋" w:cs="仿宋"/>
          <w:sz w:val="30"/>
          <w:szCs w:val="30"/>
          <w:highlight w:val="none"/>
          <w:lang w:val="en-US" w:eastAsia="zh-CN"/>
        </w:rPr>
        <w:t>10</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11</w:t>
      </w:r>
      <w:r>
        <w:rPr>
          <w:rFonts w:hint="eastAsia" w:ascii="仿宋" w:hAnsi="仿宋" w:eastAsia="仿宋" w:cs="仿宋"/>
          <w:sz w:val="30"/>
          <w:szCs w:val="30"/>
          <w:highlight w:val="none"/>
        </w:rPr>
        <w:t>日，每日9：00至17：00</w:t>
      </w:r>
      <w:r>
        <w:rPr>
          <w:rFonts w:hint="eastAsia" w:ascii="仿宋" w:hAnsi="仿宋" w:eastAsia="仿宋" w:cs="仿宋"/>
          <w:sz w:val="30"/>
          <w:szCs w:val="30"/>
          <w:highlight w:val="none"/>
          <w:lang w:eastAsia="zh-CN"/>
        </w:rPr>
        <w:t>，</w:t>
      </w:r>
      <w:r>
        <w:rPr>
          <w:rFonts w:hint="eastAsia" w:ascii="仿宋" w:hAnsi="仿宋" w:eastAsia="仿宋" w:cs="仿宋"/>
          <w:kern w:val="2"/>
          <w:sz w:val="30"/>
          <w:szCs w:val="30"/>
          <w:highlight w:val="none"/>
          <w:lang w:val="en-US" w:eastAsia="zh-CN" w:bidi="ar-SA"/>
        </w:rPr>
        <w:t>供应商</w:t>
      </w:r>
      <w:r>
        <w:rPr>
          <w:rFonts w:hint="eastAsia" w:ascii="仿宋" w:hAnsi="仿宋" w:eastAsia="仿宋" w:cs="仿宋"/>
          <w:sz w:val="30"/>
          <w:szCs w:val="30"/>
          <w:highlight w:val="none"/>
          <w:lang w:val="en-US" w:eastAsia="zh-CN"/>
        </w:rPr>
        <w:t>报名时</w:t>
      </w:r>
      <w:r>
        <w:rPr>
          <w:rFonts w:hint="eastAsia" w:ascii="仿宋" w:hAnsi="仿宋" w:eastAsia="仿宋" w:cs="仿宋"/>
          <w:kern w:val="2"/>
          <w:sz w:val="30"/>
          <w:szCs w:val="30"/>
          <w:highlight w:val="none"/>
          <w:lang w:val="en-US" w:eastAsia="zh-CN" w:bidi="ar-SA"/>
        </w:rPr>
        <w:t>持盖单位章的营业执照、授权委托书或法人身份证明(授权委托书或法人身份证明应载有单位信息，经办人员的姓名、身份证、电话、邮箱等信息)及经办人身份证到</w:t>
      </w:r>
      <w:r>
        <w:rPr>
          <w:rFonts w:hint="eastAsia" w:ascii="仿宋" w:hAnsi="仿宋" w:eastAsia="仿宋" w:cs="仿宋"/>
          <w:sz w:val="30"/>
          <w:szCs w:val="30"/>
          <w:highlight w:val="none"/>
          <w:u w:val="none"/>
          <w:lang w:eastAsia="zh-CN"/>
        </w:rPr>
        <w:t>贵州省贵阳市</w:t>
      </w:r>
      <w:r>
        <w:rPr>
          <w:rFonts w:hint="eastAsia" w:ascii="仿宋" w:hAnsi="仿宋" w:eastAsia="仿宋" w:cs="仿宋"/>
          <w:sz w:val="30"/>
          <w:szCs w:val="30"/>
          <w:highlight w:val="none"/>
          <w:u w:val="none"/>
          <w:lang w:val="en-US" w:eastAsia="zh-CN"/>
        </w:rPr>
        <w:t>白云区金欣路贵州省公路建设养护集团有限公司206室</w:t>
      </w:r>
      <w:r>
        <w:rPr>
          <w:rFonts w:hint="eastAsia" w:ascii="仿宋" w:hAnsi="仿宋" w:eastAsia="仿宋" w:cs="仿宋"/>
          <w:kern w:val="2"/>
          <w:sz w:val="30"/>
          <w:szCs w:val="30"/>
          <w:highlight w:val="none"/>
          <w:lang w:val="en-US" w:eastAsia="zh-CN" w:bidi="ar-SA"/>
        </w:rPr>
        <w:t>领取采购文件。采购人审核资料合格后，通过现场发放采购文件。（报名材料格式见附件1-附件3）</w:t>
      </w:r>
    </w:p>
    <w:p>
      <w:pPr>
        <w:pStyle w:val="14"/>
        <w:widowControl w:val="0"/>
        <w:wordWrap/>
        <w:adjustRightInd/>
        <w:snapToGrid/>
        <w:spacing w:line="360" w:lineRule="auto"/>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4.2 采购</w:t>
      </w:r>
      <w:r>
        <w:rPr>
          <w:rFonts w:hint="eastAsia" w:ascii="仿宋" w:hAnsi="仿宋" w:eastAsia="仿宋" w:cs="仿宋"/>
          <w:sz w:val="30"/>
          <w:szCs w:val="30"/>
          <w:highlight w:val="none"/>
        </w:rPr>
        <w:t>文件售价</w:t>
      </w:r>
      <w:r>
        <w:rPr>
          <w:rFonts w:hint="eastAsia" w:ascii="仿宋" w:hAnsi="仿宋" w:eastAsia="仿宋" w:cs="仿宋"/>
          <w:sz w:val="30"/>
          <w:szCs w:val="30"/>
          <w:highlight w:val="none"/>
          <w:u w:val="single"/>
          <w:lang w:val="en-US" w:eastAsia="zh-CN"/>
        </w:rPr>
        <w:t>0</w:t>
      </w:r>
      <w:r>
        <w:rPr>
          <w:rFonts w:hint="eastAsia" w:ascii="仿宋" w:hAnsi="仿宋" w:eastAsia="仿宋" w:cs="仿宋"/>
          <w:sz w:val="30"/>
          <w:szCs w:val="30"/>
          <w:highlight w:val="none"/>
        </w:rPr>
        <w:t>元整。</w:t>
      </w:r>
    </w:p>
    <w:p>
      <w:pPr>
        <w:spacing w:before="1" w:line="332" w:lineRule="auto"/>
        <w:ind w:right="59" w:firstLine="608"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4.</w:t>
      </w:r>
      <w:r>
        <w:rPr>
          <w:rFonts w:hint="eastAsia" w:ascii="仿宋" w:hAnsi="仿宋" w:eastAsia="仿宋" w:cs="仿宋"/>
          <w:sz w:val="30"/>
          <w:szCs w:val="30"/>
          <w:highlight w:val="none"/>
          <w:lang w:val="en-US" w:eastAsia="zh-CN"/>
        </w:rPr>
        <w:t xml:space="preserve">3 </w:t>
      </w:r>
      <w:r>
        <w:rPr>
          <w:rFonts w:hint="eastAsia" w:ascii="仿宋" w:hAnsi="仿宋" w:eastAsia="仿宋" w:cs="仿宋"/>
          <w:sz w:val="30"/>
          <w:szCs w:val="30"/>
          <w:highlight w:val="none"/>
        </w:rPr>
        <w:t>该项目</w:t>
      </w:r>
      <w:r>
        <w:rPr>
          <w:rFonts w:hint="eastAsia" w:ascii="仿宋" w:hAnsi="仿宋" w:eastAsia="仿宋" w:cs="仿宋"/>
          <w:b w:val="0"/>
          <w:bCs w:val="0"/>
          <w:sz w:val="30"/>
          <w:szCs w:val="30"/>
          <w:highlight w:val="none"/>
          <w:lang w:val="en-US" w:eastAsia="zh-CN"/>
        </w:rPr>
        <w:t>要求</w:t>
      </w:r>
      <w:r>
        <w:rPr>
          <w:rFonts w:hint="eastAsia" w:ascii="仿宋" w:hAnsi="仿宋" w:eastAsia="仿宋" w:cs="仿宋"/>
          <w:sz w:val="30"/>
          <w:szCs w:val="30"/>
          <w:highlight w:val="none"/>
        </w:rPr>
        <w:t>缴纳</w:t>
      </w:r>
      <w:r>
        <w:rPr>
          <w:rFonts w:hint="eastAsia" w:ascii="仿宋" w:hAnsi="仿宋" w:eastAsia="仿宋" w:cs="仿宋"/>
          <w:sz w:val="30"/>
          <w:szCs w:val="30"/>
          <w:highlight w:val="none"/>
          <w:lang w:val="en-US" w:eastAsia="zh-CN"/>
        </w:rPr>
        <w:t>响应</w:t>
      </w:r>
      <w:r>
        <w:rPr>
          <w:rFonts w:hint="eastAsia" w:ascii="仿宋" w:hAnsi="仿宋" w:eastAsia="仿宋" w:cs="仿宋"/>
          <w:sz w:val="30"/>
          <w:szCs w:val="30"/>
          <w:highlight w:val="none"/>
        </w:rPr>
        <w:t>保证金</w:t>
      </w:r>
      <w:r>
        <w:rPr>
          <w:rFonts w:hint="eastAsia" w:ascii="仿宋" w:hAnsi="仿宋" w:eastAsia="仿宋" w:cs="仿宋"/>
          <w:sz w:val="30"/>
          <w:szCs w:val="30"/>
          <w:highlight w:val="none"/>
          <w:u w:val="single"/>
          <w:lang w:val="en-US" w:eastAsia="zh-CN"/>
        </w:rPr>
        <w:t>0</w:t>
      </w:r>
      <w:r>
        <w:rPr>
          <w:rFonts w:hint="eastAsia" w:ascii="仿宋" w:hAnsi="仿宋" w:eastAsia="仿宋" w:cs="仿宋"/>
          <w:b/>
          <w:bCs w:val="0"/>
          <w:strike w:val="0"/>
          <w:dstrike w:val="0"/>
          <w:kern w:val="0"/>
          <w:sz w:val="30"/>
          <w:szCs w:val="30"/>
          <w:highlight w:val="none"/>
          <w:u w:val="single"/>
        </w:rPr>
        <w:t>元（大写：</w:t>
      </w:r>
      <w:r>
        <w:rPr>
          <w:rFonts w:hint="eastAsia" w:ascii="仿宋" w:hAnsi="仿宋" w:eastAsia="仿宋" w:cs="仿宋"/>
          <w:b/>
          <w:bCs w:val="0"/>
          <w:strike w:val="0"/>
          <w:dstrike w:val="0"/>
          <w:kern w:val="0"/>
          <w:sz w:val="30"/>
          <w:szCs w:val="30"/>
          <w:highlight w:val="none"/>
          <w:u w:val="single"/>
          <w:lang w:val="en-US" w:eastAsia="zh-CN"/>
        </w:rPr>
        <w:t>零</w:t>
      </w:r>
      <w:r>
        <w:rPr>
          <w:rFonts w:hint="eastAsia" w:ascii="仿宋" w:hAnsi="仿宋" w:eastAsia="仿宋" w:cs="仿宋"/>
          <w:b/>
          <w:bCs w:val="0"/>
          <w:strike w:val="0"/>
          <w:dstrike w:val="0"/>
          <w:kern w:val="0"/>
          <w:sz w:val="30"/>
          <w:szCs w:val="30"/>
          <w:highlight w:val="none"/>
          <w:u w:val="single"/>
        </w:rPr>
        <w:t>元整）</w:t>
      </w:r>
      <w:r>
        <w:rPr>
          <w:rFonts w:hint="eastAsia" w:ascii="仿宋" w:hAnsi="仿宋" w:eastAsia="仿宋" w:cs="仿宋"/>
          <w:sz w:val="30"/>
          <w:szCs w:val="30"/>
          <w:highlight w:val="none"/>
        </w:rPr>
        <w:t>。</w:t>
      </w:r>
    </w:p>
    <w:p>
      <w:pPr>
        <w:pStyle w:val="21"/>
        <w:widowControl w:val="0"/>
        <w:wordWrap/>
        <w:adjustRightInd/>
        <w:snapToGrid/>
        <w:spacing w:line="336" w:lineRule="auto"/>
        <w:textAlignment w:val="auto"/>
        <w:rPr>
          <w:rFonts w:hint="eastAsia" w:ascii="仿宋" w:hAnsi="仿宋" w:eastAsia="仿宋" w:cs="仿宋"/>
          <w:color w:val="auto"/>
          <w:sz w:val="30"/>
          <w:szCs w:val="30"/>
          <w:highlight w:val="none"/>
        </w:rPr>
      </w:pPr>
      <w:bookmarkStart w:id="97" w:name="_Toc12090"/>
      <w:bookmarkStart w:id="98" w:name="_Toc23760"/>
      <w:bookmarkStart w:id="99" w:name="_Toc20547"/>
      <w:bookmarkStart w:id="100" w:name="_Toc31760"/>
      <w:bookmarkStart w:id="101" w:name="_Toc22595"/>
      <w:bookmarkStart w:id="102" w:name="_Toc15967"/>
      <w:bookmarkStart w:id="103" w:name="_Toc1361"/>
      <w:bookmarkStart w:id="104" w:name="_Toc13341"/>
      <w:bookmarkStart w:id="105" w:name="_Toc17242"/>
      <w:bookmarkStart w:id="106" w:name="_Toc12049"/>
      <w:bookmarkStart w:id="107" w:name="_Toc27889"/>
      <w:bookmarkStart w:id="108" w:name="_Toc9384"/>
      <w:bookmarkStart w:id="109" w:name="_Toc10860"/>
      <w:bookmarkStart w:id="110" w:name="_Toc29564"/>
      <w:bookmarkStart w:id="111" w:name="_Toc7900"/>
      <w:bookmarkStart w:id="112" w:name="_Toc9064"/>
      <w:bookmarkStart w:id="113" w:name="_Toc23728"/>
      <w:bookmarkStart w:id="114" w:name="_Toc27158"/>
      <w:bookmarkStart w:id="115" w:name="_Toc24490"/>
      <w:bookmarkStart w:id="116" w:name="_Toc31999"/>
      <w:bookmarkStart w:id="117" w:name="_Toc10820"/>
      <w:bookmarkStart w:id="118" w:name="_Toc6164"/>
      <w:bookmarkStart w:id="119" w:name="_Toc32168"/>
      <w:bookmarkStart w:id="120" w:name="_Toc20975"/>
      <w:bookmarkStart w:id="121" w:name="_Toc3708"/>
      <w:bookmarkStart w:id="122" w:name="_Toc15262"/>
      <w:r>
        <w:rPr>
          <w:rFonts w:hint="eastAsia" w:ascii="仿宋" w:hAnsi="仿宋" w:eastAsia="仿宋" w:cs="仿宋"/>
          <w:sz w:val="30"/>
          <w:szCs w:val="30"/>
          <w:highlight w:val="none"/>
          <w:lang w:val="en-US" w:eastAsia="zh-CN"/>
        </w:rPr>
        <w:t>五</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响应</w:t>
      </w:r>
      <w:r>
        <w:rPr>
          <w:rFonts w:hint="eastAsia" w:ascii="仿宋" w:hAnsi="仿宋" w:eastAsia="仿宋" w:cs="仿宋"/>
          <w:sz w:val="30"/>
          <w:szCs w:val="30"/>
          <w:highlight w:val="none"/>
        </w:rPr>
        <w:t>文件的递交</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4"/>
        <w:widowControl w:val="0"/>
        <w:wordWrap/>
        <w:adjustRightInd/>
        <w:snapToGrid/>
        <w:spacing w:line="336" w:lineRule="auto"/>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5.1</w:t>
      </w:r>
      <w:r>
        <w:rPr>
          <w:rFonts w:hint="eastAsia" w:ascii="仿宋" w:hAnsi="仿宋" w:eastAsia="仿宋" w:cs="仿宋"/>
          <w:color w:val="auto"/>
          <w:sz w:val="30"/>
          <w:szCs w:val="30"/>
          <w:highlight w:val="none"/>
          <w:lang w:val="en-US" w:eastAsia="zh-CN"/>
        </w:rPr>
        <w:t xml:space="preserve"> 响应</w:t>
      </w:r>
      <w:r>
        <w:rPr>
          <w:rFonts w:hint="eastAsia" w:ascii="仿宋" w:hAnsi="仿宋" w:eastAsia="仿宋" w:cs="仿宋"/>
          <w:color w:val="auto"/>
          <w:sz w:val="30"/>
          <w:szCs w:val="30"/>
          <w:highlight w:val="none"/>
        </w:rPr>
        <w:t>文件递交的截止时间：</w:t>
      </w:r>
      <w:r>
        <w:rPr>
          <w:rFonts w:hint="eastAsia" w:ascii="仿宋" w:hAnsi="仿宋" w:eastAsia="仿宋" w:cs="仿宋"/>
          <w:color w:val="auto"/>
          <w:sz w:val="30"/>
          <w:szCs w:val="30"/>
          <w:highlight w:val="none"/>
          <w:lang w:val="en-US" w:eastAsia="zh-CN"/>
        </w:rPr>
        <w:t>2024</w:t>
      </w:r>
      <w:r>
        <w:rPr>
          <w:rFonts w:hint="eastAsia" w:ascii="仿宋" w:hAnsi="仿宋" w:eastAsia="仿宋" w:cs="仿宋"/>
          <w:color w:val="auto"/>
          <w:sz w:val="30"/>
          <w:szCs w:val="30"/>
          <w:highlight w:val="none"/>
          <w:lang w:eastAsia="zh-CN"/>
        </w:rPr>
        <w:t>年</w:t>
      </w:r>
      <w:r>
        <w:rPr>
          <w:rFonts w:hint="eastAsia" w:ascii="仿宋" w:hAnsi="仿宋" w:eastAsia="仿宋" w:cs="仿宋"/>
          <w:color w:val="auto"/>
          <w:sz w:val="30"/>
          <w:szCs w:val="30"/>
          <w:highlight w:val="none"/>
          <w:lang w:val="en-US" w:eastAsia="zh-CN"/>
        </w:rPr>
        <w:t xml:space="preserve"> 10</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14</w:t>
      </w:r>
      <w:r>
        <w:rPr>
          <w:rFonts w:hint="eastAsia" w:ascii="仿宋" w:hAnsi="仿宋" w:eastAsia="仿宋" w:cs="仿宋"/>
          <w:color w:val="auto"/>
          <w:sz w:val="30"/>
          <w:szCs w:val="30"/>
          <w:highlight w:val="none"/>
        </w:rPr>
        <w:t>日</w:t>
      </w:r>
      <w:r>
        <w:rPr>
          <w:rFonts w:hint="eastAsia" w:ascii="仿宋" w:hAnsi="仿宋" w:eastAsia="仿宋" w:cs="仿宋"/>
          <w:color w:val="auto"/>
          <w:sz w:val="30"/>
          <w:szCs w:val="30"/>
          <w:highlight w:val="none"/>
          <w:lang w:val="en-US" w:eastAsia="zh-CN"/>
        </w:rPr>
        <w:t>14</w:t>
      </w:r>
      <w:r>
        <w:rPr>
          <w:rFonts w:hint="eastAsia" w:ascii="仿宋" w:hAnsi="仿宋" w:eastAsia="仿宋" w:cs="仿宋"/>
          <w:color w:val="auto"/>
          <w:sz w:val="30"/>
          <w:szCs w:val="30"/>
          <w:highlight w:val="none"/>
        </w:rPr>
        <w:t>时</w:t>
      </w:r>
      <w:r>
        <w:rPr>
          <w:rFonts w:hint="eastAsia" w:ascii="仿宋" w:hAnsi="仿宋" w:eastAsia="仿宋" w:cs="仿宋"/>
          <w:color w:val="auto"/>
          <w:sz w:val="30"/>
          <w:szCs w:val="30"/>
          <w:highlight w:val="none"/>
          <w:lang w:val="en-US" w:eastAsia="zh-CN"/>
        </w:rPr>
        <w:t>30</w:t>
      </w:r>
      <w:r>
        <w:rPr>
          <w:rFonts w:hint="eastAsia" w:ascii="仿宋" w:hAnsi="仿宋" w:eastAsia="仿宋" w:cs="仿宋"/>
          <w:color w:val="auto"/>
          <w:sz w:val="30"/>
          <w:szCs w:val="30"/>
          <w:highlight w:val="none"/>
        </w:rPr>
        <w:t>分。</w:t>
      </w:r>
    </w:p>
    <w:p>
      <w:pPr>
        <w:pStyle w:val="14"/>
        <w:widowControl w:val="0"/>
        <w:wordWrap/>
        <w:adjustRightInd/>
        <w:snapToGrid/>
        <w:spacing w:line="336" w:lineRule="auto"/>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5.2</w:t>
      </w:r>
      <w:r>
        <w:rPr>
          <w:rFonts w:hint="eastAsia" w:ascii="仿宋" w:hAnsi="仿宋" w:eastAsia="仿宋" w:cs="仿宋"/>
          <w:sz w:val="30"/>
          <w:szCs w:val="30"/>
          <w:highlight w:val="none"/>
          <w:lang w:val="en-US" w:eastAsia="zh-CN"/>
        </w:rPr>
        <w:t xml:space="preserve"> 响应</w:t>
      </w:r>
      <w:r>
        <w:rPr>
          <w:rFonts w:hint="eastAsia" w:ascii="仿宋" w:hAnsi="仿宋" w:eastAsia="仿宋" w:cs="仿宋"/>
          <w:sz w:val="30"/>
          <w:szCs w:val="30"/>
          <w:highlight w:val="none"/>
        </w:rPr>
        <w:t>文件递交地点：</w:t>
      </w:r>
      <w:r>
        <w:rPr>
          <w:rFonts w:hint="eastAsia" w:ascii="仿宋" w:hAnsi="仿宋" w:eastAsia="仿宋" w:cs="仿宋"/>
          <w:sz w:val="30"/>
          <w:szCs w:val="30"/>
          <w:highlight w:val="none"/>
          <w:u w:val="single"/>
          <w:lang w:eastAsia="zh-CN"/>
        </w:rPr>
        <w:t>贵州省贵阳市</w:t>
      </w:r>
      <w:r>
        <w:rPr>
          <w:rFonts w:hint="eastAsia" w:ascii="仿宋" w:hAnsi="仿宋" w:eastAsia="仿宋" w:cs="仿宋"/>
          <w:sz w:val="30"/>
          <w:szCs w:val="30"/>
          <w:highlight w:val="none"/>
          <w:u w:val="single"/>
          <w:lang w:val="en-US" w:eastAsia="zh-CN"/>
        </w:rPr>
        <w:t>白云区金欣路贵州省公路建设养护集团有限公司401会议室</w:t>
      </w:r>
      <w:r>
        <w:rPr>
          <w:rFonts w:hint="eastAsia" w:ascii="仿宋" w:hAnsi="仿宋" w:eastAsia="仿宋" w:cs="仿宋"/>
          <w:sz w:val="30"/>
          <w:szCs w:val="30"/>
          <w:highlight w:val="none"/>
          <w:u w:val="none"/>
          <w:lang w:val="en-US" w:eastAsia="zh-CN"/>
        </w:rPr>
        <w:t>，</w:t>
      </w:r>
      <w:r>
        <w:rPr>
          <w:rFonts w:hint="eastAsia" w:ascii="仿宋" w:hAnsi="仿宋" w:eastAsia="仿宋" w:cs="仿宋"/>
          <w:sz w:val="30"/>
          <w:szCs w:val="30"/>
          <w:highlight w:val="none"/>
        </w:rPr>
        <w:t>逾期送达的或者未送达指定地点的</w:t>
      </w:r>
      <w:r>
        <w:rPr>
          <w:rFonts w:hint="eastAsia" w:ascii="仿宋" w:hAnsi="仿宋" w:eastAsia="仿宋" w:cs="仿宋"/>
          <w:sz w:val="30"/>
          <w:szCs w:val="30"/>
          <w:highlight w:val="none"/>
          <w:lang w:val="en-US" w:eastAsia="zh-CN"/>
        </w:rPr>
        <w:t>响应</w:t>
      </w:r>
      <w:r>
        <w:rPr>
          <w:rFonts w:hint="eastAsia" w:ascii="仿宋" w:hAnsi="仿宋" w:eastAsia="仿宋" w:cs="仿宋"/>
          <w:sz w:val="30"/>
          <w:szCs w:val="30"/>
          <w:highlight w:val="none"/>
        </w:rPr>
        <w:t>文件，</w:t>
      </w:r>
      <w:r>
        <w:rPr>
          <w:rFonts w:hint="eastAsia" w:ascii="仿宋" w:hAnsi="仿宋" w:eastAsia="仿宋" w:cs="仿宋"/>
          <w:sz w:val="30"/>
          <w:szCs w:val="30"/>
          <w:highlight w:val="none"/>
          <w:lang w:eastAsia="zh-CN"/>
        </w:rPr>
        <w:t>采购人</w:t>
      </w:r>
      <w:r>
        <w:rPr>
          <w:rFonts w:hint="eastAsia" w:ascii="仿宋" w:hAnsi="仿宋" w:eastAsia="仿宋" w:cs="仿宋"/>
          <w:sz w:val="30"/>
          <w:szCs w:val="30"/>
          <w:highlight w:val="none"/>
        </w:rPr>
        <w:t>不予受理。</w:t>
      </w:r>
    </w:p>
    <w:p>
      <w:pPr>
        <w:pStyle w:val="21"/>
        <w:widowControl w:val="0"/>
        <w:wordWrap/>
        <w:adjustRightInd/>
        <w:snapToGrid/>
        <w:spacing w:line="336" w:lineRule="auto"/>
        <w:textAlignment w:val="auto"/>
        <w:rPr>
          <w:rFonts w:hint="eastAsia" w:ascii="仿宋" w:hAnsi="仿宋" w:eastAsia="仿宋" w:cs="仿宋"/>
          <w:sz w:val="30"/>
          <w:szCs w:val="30"/>
          <w:highlight w:val="none"/>
          <w:lang w:val="en-US" w:eastAsia="zh-CN"/>
        </w:rPr>
      </w:pPr>
      <w:bookmarkStart w:id="123" w:name="_Toc18991"/>
      <w:bookmarkStart w:id="124" w:name="_Toc16841"/>
      <w:bookmarkStart w:id="125" w:name="_Toc23716"/>
      <w:bookmarkStart w:id="126" w:name="_Toc30029"/>
      <w:bookmarkStart w:id="127" w:name="_Toc24471"/>
      <w:bookmarkStart w:id="128" w:name="_Toc24420"/>
      <w:bookmarkStart w:id="129" w:name="_Toc29999"/>
      <w:bookmarkStart w:id="130" w:name="_Toc11889"/>
      <w:bookmarkStart w:id="131" w:name="_Toc8756"/>
      <w:bookmarkStart w:id="132" w:name="_Toc29832"/>
      <w:bookmarkStart w:id="133" w:name="_Toc16920"/>
      <w:bookmarkStart w:id="134" w:name="_Toc242"/>
      <w:bookmarkStart w:id="135" w:name="_Toc23485"/>
      <w:bookmarkStart w:id="136" w:name="_Toc19218"/>
      <w:bookmarkStart w:id="137" w:name="_Toc21303"/>
      <w:bookmarkStart w:id="138" w:name="_Toc22711"/>
      <w:bookmarkStart w:id="139" w:name="_Toc17742"/>
      <w:bookmarkStart w:id="140" w:name="_Toc2694"/>
      <w:bookmarkStart w:id="141" w:name="_Toc22658"/>
      <w:bookmarkStart w:id="142" w:name="_Toc24276"/>
      <w:bookmarkStart w:id="143" w:name="_Toc26386"/>
      <w:bookmarkStart w:id="144" w:name="_Toc2324"/>
      <w:bookmarkStart w:id="145" w:name="_Toc23855"/>
      <w:bookmarkStart w:id="146" w:name="_Toc7047"/>
      <w:bookmarkStart w:id="147" w:name="_Toc26082"/>
      <w:bookmarkStart w:id="148" w:name="_Toc23592"/>
      <w:r>
        <w:rPr>
          <w:rFonts w:hint="eastAsia" w:ascii="仿宋" w:hAnsi="仿宋" w:eastAsia="仿宋" w:cs="仿宋"/>
          <w:sz w:val="30"/>
          <w:szCs w:val="30"/>
          <w:highlight w:val="none"/>
          <w:lang w:val="en-US" w:eastAsia="zh-CN"/>
        </w:rPr>
        <w:t>六</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公告发布</w:t>
      </w:r>
      <w:bookmarkEnd w:id="123"/>
      <w:bookmarkEnd w:id="124"/>
      <w:bookmarkEnd w:id="125"/>
      <w:bookmarkEnd w:id="126"/>
      <w:bookmarkEnd w:id="127"/>
      <w:bookmarkEnd w:id="128"/>
      <w:bookmarkEnd w:id="129"/>
      <w:bookmarkEnd w:id="130"/>
    </w:p>
    <w:p>
      <w:pPr>
        <w:pStyle w:val="14"/>
        <w:widowControl w:val="0"/>
        <w:wordWrap/>
        <w:adjustRightInd/>
        <w:snapToGrid/>
        <w:spacing w:line="336" w:lineRule="auto"/>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在贵州省公路建设养护集团有限公司门户网站上发布</w:t>
      </w:r>
    </w:p>
    <w:p>
      <w:pPr>
        <w:pStyle w:val="21"/>
        <w:widowControl w:val="0"/>
        <w:wordWrap/>
        <w:adjustRightInd/>
        <w:snapToGrid/>
        <w:spacing w:line="336" w:lineRule="auto"/>
        <w:textAlignment w:val="auto"/>
        <w:rPr>
          <w:rFonts w:hint="eastAsia" w:ascii="仿宋" w:hAnsi="仿宋" w:eastAsia="仿宋" w:cs="仿宋"/>
          <w:sz w:val="30"/>
          <w:szCs w:val="30"/>
          <w:highlight w:val="none"/>
        </w:rPr>
      </w:pPr>
      <w:bookmarkStart w:id="149" w:name="_Toc2557"/>
      <w:bookmarkStart w:id="150" w:name="_Toc29176"/>
      <w:bookmarkStart w:id="151" w:name="_Toc16610"/>
      <w:bookmarkStart w:id="152" w:name="_Toc2711"/>
      <w:bookmarkStart w:id="153" w:name="_Toc11392"/>
      <w:bookmarkStart w:id="154" w:name="_Toc13438"/>
      <w:bookmarkStart w:id="155" w:name="_Toc15504"/>
      <w:bookmarkStart w:id="156" w:name="_Toc16781"/>
      <w:r>
        <w:rPr>
          <w:rFonts w:hint="eastAsia" w:ascii="仿宋" w:hAnsi="仿宋" w:eastAsia="仿宋" w:cs="仿宋"/>
          <w:sz w:val="30"/>
          <w:szCs w:val="30"/>
          <w:highlight w:val="none"/>
          <w:lang w:val="en-US" w:eastAsia="zh-CN"/>
        </w:rPr>
        <w:t>七、</w:t>
      </w:r>
      <w:r>
        <w:rPr>
          <w:rFonts w:hint="eastAsia" w:ascii="仿宋" w:hAnsi="仿宋" w:eastAsia="仿宋" w:cs="仿宋"/>
          <w:sz w:val="30"/>
          <w:szCs w:val="30"/>
          <w:highlight w:val="none"/>
        </w:rPr>
        <w:t>联系方式</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widowControl w:val="0"/>
        <w:wordWrap/>
        <w:autoSpaceDE w:val="0"/>
        <w:autoSpaceDN w:val="0"/>
        <w:adjustRightInd w:val="0"/>
        <w:snapToGrid/>
        <w:spacing w:line="360" w:lineRule="auto"/>
        <w:ind w:left="0" w:firstLine="608" w:firstLineChars="200"/>
        <w:textAlignment w:val="auto"/>
        <w:rPr>
          <w:rFonts w:hint="eastAsia" w:ascii="仿宋" w:hAnsi="仿宋" w:eastAsia="仿宋" w:cs="仿宋"/>
          <w:bCs/>
          <w:kern w:val="0"/>
          <w:sz w:val="30"/>
          <w:szCs w:val="30"/>
          <w:highlight w:val="none"/>
          <w:u w:val="none"/>
          <w:lang w:val="en-US" w:eastAsia="zh-CN"/>
        </w:rPr>
      </w:pPr>
      <w:r>
        <w:rPr>
          <w:rFonts w:hint="eastAsia" w:ascii="仿宋" w:hAnsi="仿宋" w:eastAsia="仿宋" w:cs="仿宋"/>
          <w:bCs/>
          <w:kern w:val="0"/>
          <w:sz w:val="30"/>
          <w:szCs w:val="30"/>
          <w:highlight w:val="none"/>
          <w:lang w:val="en-US" w:eastAsia="zh-CN"/>
        </w:rPr>
        <w:t>采购单位：</w:t>
      </w:r>
      <w:r>
        <w:rPr>
          <w:rFonts w:hint="eastAsia" w:ascii="仿宋" w:hAnsi="仿宋" w:eastAsia="仿宋" w:cs="仿宋"/>
          <w:bCs/>
          <w:kern w:val="0"/>
          <w:sz w:val="30"/>
          <w:szCs w:val="30"/>
          <w:highlight w:val="none"/>
          <w:u w:val="none"/>
          <w:lang w:val="en-US" w:eastAsia="zh-CN"/>
        </w:rPr>
        <w:t>贵州省公路建设养护集团有限公司</w:t>
      </w:r>
    </w:p>
    <w:p>
      <w:pPr>
        <w:widowControl w:val="0"/>
        <w:wordWrap/>
        <w:autoSpaceDE w:val="0"/>
        <w:autoSpaceDN w:val="0"/>
        <w:adjustRightInd w:val="0"/>
        <w:snapToGrid/>
        <w:spacing w:line="360" w:lineRule="auto"/>
        <w:ind w:left="0" w:firstLine="608" w:firstLineChars="200"/>
        <w:textAlignment w:val="auto"/>
        <w:rPr>
          <w:rFonts w:hint="eastAsia" w:ascii="仿宋" w:hAnsi="仿宋" w:eastAsia="仿宋" w:cs="仿宋"/>
          <w:sz w:val="30"/>
          <w:szCs w:val="30"/>
          <w:highlight w:val="none"/>
          <w:u w:val="none"/>
          <w:lang w:val="en-US" w:eastAsia="zh-CN"/>
        </w:rPr>
      </w:pPr>
      <w:r>
        <w:rPr>
          <w:rFonts w:hint="eastAsia" w:ascii="仿宋" w:hAnsi="仿宋" w:eastAsia="仿宋" w:cs="仿宋"/>
          <w:bCs/>
          <w:kern w:val="0"/>
          <w:sz w:val="30"/>
          <w:szCs w:val="30"/>
          <w:highlight w:val="none"/>
          <w:lang w:val="en-US" w:eastAsia="zh-CN"/>
        </w:rPr>
        <w:t>地  址：</w:t>
      </w:r>
      <w:r>
        <w:rPr>
          <w:rFonts w:hint="eastAsia" w:ascii="仿宋" w:hAnsi="仿宋" w:eastAsia="仿宋" w:cs="仿宋"/>
          <w:sz w:val="30"/>
          <w:szCs w:val="30"/>
          <w:highlight w:val="none"/>
          <w:u w:val="none"/>
          <w:lang w:eastAsia="zh-CN"/>
        </w:rPr>
        <w:t>贵州省贵阳市</w:t>
      </w:r>
      <w:r>
        <w:rPr>
          <w:rFonts w:hint="eastAsia" w:ascii="仿宋" w:hAnsi="仿宋" w:eastAsia="仿宋" w:cs="仿宋"/>
          <w:sz w:val="30"/>
          <w:szCs w:val="30"/>
          <w:highlight w:val="none"/>
          <w:u w:val="none"/>
          <w:lang w:val="en-US" w:eastAsia="zh-CN"/>
        </w:rPr>
        <w:t>白云区金欣路贵州省公路建设养护集团有限公司</w:t>
      </w:r>
    </w:p>
    <w:p>
      <w:pPr>
        <w:widowControl w:val="0"/>
        <w:wordWrap/>
        <w:autoSpaceDE w:val="0"/>
        <w:autoSpaceDN w:val="0"/>
        <w:adjustRightInd w:val="0"/>
        <w:snapToGrid/>
        <w:spacing w:line="360" w:lineRule="auto"/>
        <w:ind w:left="0" w:firstLine="608" w:firstLineChars="200"/>
        <w:textAlignment w:val="auto"/>
        <w:rPr>
          <w:rFonts w:hint="eastAsia" w:ascii="仿宋" w:hAnsi="仿宋" w:eastAsia="仿宋" w:cs="仿宋"/>
          <w:bCs/>
          <w:kern w:val="0"/>
          <w:sz w:val="30"/>
          <w:szCs w:val="30"/>
          <w:highlight w:val="none"/>
          <w:lang w:val="en-US" w:eastAsia="zh-CN"/>
        </w:rPr>
      </w:pPr>
      <w:r>
        <w:rPr>
          <w:rFonts w:hint="eastAsia" w:ascii="仿宋" w:hAnsi="仿宋" w:eastAsia="仿宋" w:cs="仿宋"/>
          <w:bCs/>
          <w:kern w:val="0"/>
          <w:sz w:val="30"/>
          <w:szCs w:val="30"/>
          <w:highlight w:val="none"/>
          <w:lang w:val="en-US" w:eastAsia="zh-CN"/>
        </w:rPr>
        <w:t xml:space="preserve">联系人：雷工          </w:t>
      </w:r>
    </w:p>
    <w:p>
      <w:pPr>
        <w:ind w:firstLine="608" w:firstLineChars="200"/>
        <w:rPr>
          <w:rFonts w:hint="default"/>
          <w:lang w:val="en-US" w:eastAsia="zh-CN"/>
        </w:rPr>
      </w:pPr>
      <w:r>
        <w:rPr>
          <w:rFonts w:hint="eastAsia" w:ascii="仿宋" w:hAnsi="仿宋" w:eastAsia="仿宋" w:cs="仿宋"/>
          <w:bCs/>
          <w:kern w:val="0"/>
          <w:sz w:val="30"/>
          <w:szCs w:val="30"/>
          <w:highlight w:val="none"/>
          <w:lang w:val="en-US" w:eastAsia="zh-CN"/>
        </w:rPr>
        <w:t>电  话：13985103681</w:t>
      </w:r>
    </w:p>
    <w:p>
      <w:pPr>
        <w:widowControl w:val="0"/>
        <w:wordWrap/>
        <w:autoSpaceDE w:val="0"/>
        <w:autoSpaceDN w:val="0"/>
        <w:adjustRightInd w:val="0"/>
        <w:snapToGrid/>
        <w:spacing w:line="360" w:lineRule="auto"/>
        <w:ind w:left="0" w:firstLine="608" w:firstLineChars="200"/>
        <w:textAlignment w:val="auto"/>
        <w:rPr>
          <w:rFonts w:hint="eastAsia" w:ascii="仿宋" w:hAnsi="仿宋" w:eastAsia="仿宋" w:cs="仿宋"/>
          <w:bCs/>
          <w:kern w:val="0"/>
          <w:sz w:val="30"/>
          <w:szCs w:val="30"/>
          <w:highlight w:val="none"/>
          <w:lang w:val="en-US" w:eastAsia="zh-CN"/>
        </w:rPr>
      </w:pPr>
      <w:r>
        <w:rPr>
          <w:rFonts w:hint="eastAsia" w:ascii="仿宋" w:hAnsi="仿宋" w:eastAsia="仿宋" w:cs="仿宋"/>
          <w:bCs/>
          <w:kern w:val="0"/>
          <w:sz w:val="30"/>
          <w:szCs w:val="30"/>
          <w:highlight w:val="none"/>
          <w:lang w:val="en-US" w:eastAsia="zh-CN"/>
        </w:rPr>
        <w:t xml:space="preserve">        </w:t>
      </w:r>
    </w:p>
    <w:p>
      <w:pPr>
        <w:widowControl w:val="0"/>
        <w:wordWrap/>
        <w:autoSpaceDE w:val="0"/>
        <w:autoSpaceDN w:val="0"/>
        <w:adjustRightInd w:val="0"/>
        <w:snapToGrid/>
        <w:spacing w:line="360" w:lineRule="auto"/>
        <w:ind w:left="0" w:firstLine="608" w:firstLineChars="200"/>
        <w:textAlignment w:val="auto"/>
        <w:rPr>
          <w:rFonts w:hint="eastAsia" w:ascii="仿宋" w:hAnsi="仿宋" w:eastAsia="仿宋" w:cs="仿宋"/>
          <w:bCs/>
          <w:kern w:val="0"/>
          <w:sz w:val="30"/>
          <w:szCs w:val="30"/>
          <w:highlight w:val="none"/>
          <w:lang w:val="en-US" w:eastAsia="zh-CN"/>
        </w:rPr>
      </w:pPr>
      <w:r>
        <w:rPr>
          <w:rFonts w:hint="eastAsia" w:ascii="仿宋" w:hAnsi="仿宋" w:eastAsia="仿宋" w:cs="仿宋"/>
          <w:bCs/>
          <w:kern w:val="0"/>
          <w:sz w:val="30"/>
          <w:szCs w:val="30"/>
          <w:highlight w:val="none"/>
          <w:lang w:val="en-US" w:eastAsia="zh-CN"/>
        </w:rPr>
        <w:t xml:space="preserve">                     </w:t>
      </w:r>
    </w:p>
    <w:p>
      <w:pPr>
        <w:widowControl w:val="0"/>
        <w:wordWrap/>
        <w:autoSpaceDE w:val="0"/>
        <w:autoSpaceDN w:val="0"/>
        <w:adjustRightInd w:val="0"/>
        <w:snapToGrid/>
        <w:spacing w:line="360" w:lineRule="auto"/>
        <w:ind w:left="0" w:firstLine="608" w:firstLineChars="200"/>
        <w:textAlignment w:val="auto"/>
        <w:rPr>
          <w:rFonts w:hint="eastAsia" w:ascii="仿宋" w:hAnsi="仿宋" w:eastAsia="仿宋" w:cs="仿宋"/>
          <w:bCs/>
          <w:kern w:val="0"/>
          <w:sz w:val="30"/>
          <w:szCs w:val="30"/>
          <w:highlight w:val="none"/>
          <w:lang w:val="en-US" w:eastAsia="zh-CN"/>
        </w:rPr>
      </w:pPr>
    </w:p>
    <w:p>
      <w:pPr>
        <w:widowControl w:val="0"/>
        <w:wordWrap/>
        <w:autoSpaceDE w:val="0"/>
        <w:autoSpaceDN w:val="0"/>
        <w:adjustRightInd w:val="0"/>
        <w:snapToGrid/>
        <w:spacing w:line="360" w:lineRule="auto"/>
        <w:ind w:left="0" w:firstLine="608" w:firstLineChars="200"/>
        <w:jc w:val="right"/>
        <w:textAlignment w:val="auto"/>
        <w:rPr>
          <w:rFonts w:hint="eastAsia" w:ascii="仿宋" w:hAnsi="仿宋" w:eastAsia="仿宋" w:cs="仿宋"/>
          <w:bCs/>
          <w:kern w:val="0"/>
          <w:sz w:val="30"/>
          <w:szCs w:val="30"/>
          <w:highlight w:val="none"/>
          <w:lang w:val="en-US" w:eastAsia="zh-CN"/>
        </w:rPr>
      </w:pPr>
      <w:r>
        <w:rPr>
          <w:rFonts w:hint="eastAsia" w:ascii="仿宋" w:hAnsi="仿宋" w:eastAsia="仿宋" w:cs="仿宋"/>
          <w:bCs/>
          <w:kern w:val="0"/>
          <w:sz w:val="30"/>
          <w:szCs w:val="30"/>
          <w:highlight w:val="none"/>
          <w:lang w:val="en-US" w:eastAsia="zh-CN"/>
        </w:rPr>
        <w:t xml:space="preserve">贵州省公路建设养护集团有限公司 </w:t>
      </w:r>
    </w:p>
    <w:p>
      <w:pPr>
        <w:widowControl w:val="0"/>
        <w:wordWrap/>
        <w:autoSpaceDE w:val="0"/>
        <w:autoSpaceDN w:val="0"/>
        <w:adjustRightInd w:val="0"/>
        <w:snapToGrid/>
        <w:spacing w:line="360" w:lineRule="auto"/>
        <w:ind w:left="0" w:firstLine="608" w:firstLineChars="200"/>
        <w:textAlignment w:val="auto"/>
        <w:rPr>
          <w:rFonts w:hint="eastAsia" w:ascii="仿宋" w:hAnsi="仿宋" w:eastAsia="仿宋" w:cs="仿宋"/>
          <w:b/>
          <w:kern w:val="0"/>
          <w:sz w:val="30"/>
          <w:szCs w:val="30"/>
          <w:highlight w:val="none"/>
        </w:rPr>
      </w:pPr>
      <w:r>
        <w:rPr>
          <w:rFonts w:hint="eastAsia" w:ascii="仿宋" w:hAnsi="仿宋" w:eastAsia="仿宋" w:cs="仿宋"/>
          <w:bCs/>
          <w:kern w:val="0"/>
          <w:sz w:val="30"/>
          <w:szCs w:val="30"/>
          <w:highlight w:val="none"/>
          <w:lang w:val="en-US" w:eastAsia="zh-CN"/>
        </w:rPr>
        <w:t xml:space="preserve">                                  2024年10月8日 </w:t>
      </w:r>
    </w:p>
    <w:p/>
    <w:p/>
    <w:p>
      <w:pPr>
        <w:pStyle w:val="14"/>
      </w:pPr>
    </w:p>
    <w:p>
      <w:pPr>
        <w:pStyle w:val="14"/>
      </w:pPr>
    </w:p>
    <w:p>
      <w:pPr>
        <w:pStyle w:val="14"/>
      </w:pPr>
    </w:p>
    <w:p>
      <w:pPr>
        <w:pStyle w:val="14"/>
      </w:pPr>
    </w:p>
    <w:p>
      <w:pPr>
        <w:pStyle w:val="14"/>
      </w:pPr>
    </w:p>
    <w:p>
      <w:pPr>
        <w:pStyle w:val="14"/>
      </w:pPr>
    </w:p>
    <w:p>
      <w:pPr>
        <w:ind w:left="0" w:leftChars="0" w:firstLine="0" w:firstLineChars="0"/>
        <w:jc w:val="left"/>
        <w:rPr>
          <w:rFonts w:hint="eastAsia" w:ascii="Arial" w:hAnsi="宋体" w:cs="Arial"/>
          <w:color w:val="auto"/>
          <w:sz w:val="28"/>
          <w:szCs w:val="28"/>
        </w:rPr>
      </w:pPr>
      <w:bookmarkStart w:id="157" w:name="_GoBack"/>
      <w:bookmarkEnd w:id="157"/>
      <w:r>
        <w:rPr>
          <w:rFonts w:hint="eastAsia" w:ascii="Arial" w:hAnsi="宋体" w:cs="Arial"/>
          <w:color w:val="auto"/>
          <w:sz w:val="28"/>
          <w:szCs w:val="28"/>
        </w:rPr>
        <w:t>附件</w:t>
      </w:r>
      <w:r>
        <w:rPr>
          <w:rFonts w:hint="eastAsia" w:ascii="Arial" w:hAnsi="宋体" w:cs="Arial"/>
          <w:color w:val="auto"/>
          <w:sz w:val="28"/>
          <w:szCs w:val="28"/>
          <w:lang w:val="en-US" w:eastAsia="zh-CN"/>
        </w:rPr>
        <w:t>1</w:t>
      </w:r>
      <w:r>
        <w:rPr>
          <w:rFonts w:hint="eastAsia" w:ascii="Arial" w:hAnsi="宋体" w:cs="Arial"/>
          <w:color w:val="auto"/>
          <w:sz w:val="28"/>
          <w:szCs w:val="28"/>
        </w:rPr>
        <w:t>：</w:t>
      </w:r>
      <w:r>
        <w:rPr>
          <w:rFonts w:hint="eastAsia" w:ascii="Arial" w:cs="Arial"/>
          <w:color w:val="auto"/>
          <w:sz w:val="28"/>
          <w:szCs w:val="28"/>
          <w:lang w:val="en-US" w:eastAsia="zh-CN"/>
        </w:rPr>
        <w:t>报名</w:t>
      </w:r>
      <w:r>
        <w:rPr>
          <w:rFonts w:hint="eastAsia" w:ascii="Arial" w:hAnsi="宋体" w:cs="Arial"/>
          <w:color w:val="auto"/>
          <w:sz w:val="28"/>
          <w:szCs w:val="28"/>
        </w:rPr>
        <w:t>表</w:t>
      </w:r>
    </w:p>
    <w:tbl>
      <w:tblPr>
        <w:tblStyle w:val="16"/>
        <w:tblW w:w="9067" w:type="dxa"/>
        <w:tblInd w:w="113" w:type="dxa"/>
        <w:tblLayout w:type="autofit"/>
        <w:tblCellMar>
          <w:top w:w="0" w:type="dxa"/>
          <w:left w:w="108" w:type="dxa"/>
          <w:bottom w:w="0" w:type="dxa"/>
          <w:right w:w="108" w:type="dxa"/>
        </w:tblCellMar>
      </w:tblPr>
      <w:tblGrid>
        <w:gridCol w:w="1709"/>
        <w:gridCol w:w="1571"/>
        <w:gridCol w:w="1640"/>
        <w:gridCol w:w="1640"/>
        <w:gridCol w:w="2507"/>
      </w:tblGrid>
      <w:tr>
        <w:tblPrEx>
          <w:tblCellMar>
            <w:top w:w="0" w:type="dxa"/>
            <w:left w:w="108" w:type="dxa"/>
            <w:bottom w:w="0" w:type="dxa"/>
            <w:right w:w="108" w:type="dxa"/>
          </w:tblCellMar>
        </w:tblPrEx>
        <w:trPr>
          <w:trHeight w:val="1092" w:hRule="atLeast"/>
        </w:trPr>
        <w:tc>
          <w:tcPr>
            <w:tcW w:w="906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贵州省公路建设养护集团有限公司</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网络安全运维保障服务（2024年9月至2025年8月）</w:t>
            </w:r>
            <w:r>
              <w:rPr>
                <w:rFonts w:hint="eastAsia" w:ascii="宋体" w:hAnsi="宋体" w:cs="宋体"/>
                <w:b/>
                <w:bCs/>
                <w:color w:val="auto"/>
                <w:kern w:val="0"/>
                <w:sz w:val="28"/>
                <w:szCs w:val="28"/>
                <w:lang w:val="en-US" w:eastAsia="zh-CN" w:bidi="ar-SA"/>
              </w:rPr>
              <w:t>采购</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b/>
                <w:bCs/>
                <w:color w:val="auto"/>
                <w:kern w:val="0"/>
                <w:sz w:val="21"/>
                <w:szCs w:val="20"/>
                <w:lang w:val="en-US"/>
              </w:rPr>
            </w:pPr>
            <w:r>
              <w:rPr>
                <w:rFonts w:hint="eastAsia" w:cs="宋体"/>
                <w:b/>
                <w:bCs/>
                <w:color w:val="auto"/>
                <w:kern w:val="0"/>
                <w:sz w:val="28"/>
                <w:szCs w:val="28"/>
                <w:lang w:val="en-US" w:eastAsia="zh-CN"/>
              </w:rPr>
              <w:t>报名表</w:t>
            </w:r>
          </w:p>
        </w:tc>
      </w:tr>
      <w:tr>
        <w:tblPrEx>
          <w:tblCellMar>
            <w:top w:w="0" w:type="dxa"/>
            <w:left w:w="108" w:type="dxa"/>
            <w:bottom w:w="0" w:type="dxa"/>
            <w:right w:w="108" w:type="dxa"/>
          </w:tblCellMar>
        </w:tblPrEx>
        <w:trPr>
          <w:trHeight w:val="1980" w:hRule="atLeast"/>
        </w:trPr>
        <w:tc>
          <w:tcPr>
            <w:tcW w:w="1709" w:type="dxa"/>
            <w:tcBorders>
              <w:top w:val="nil"/>
              <w:left w:val="single" w:color="auto" w:sz="4" w:space="0"/>
              <w:bottom w:val="single" w:color="auto" w:sz="4" w:space="0"/>
              <w:right w:val="single" w:color="auto" w:sz="4" w:space="0"/>
            </w:tcBorders>
            <w:noWrap w:val="0"/>
            <w:vAlign w:val="center"/>
          </w:tcPr>
          <w:p>
            <w:pPr>
              <w:widowControl/>
              <w:ind w:left="0" w:leftChars="0" w:firstLine="0" w:firstLineChars="0"/>
              <w:jc w:val="center"/>
              <w:rPr>
                <w:rFonts w:hint="eastAsia" w:ascii="宋体" w:hAnsi="宋体" w:cs="宋体"/>
                <w:color w:val="auto"/>
                <w:kern w:val="0"/>
                <w:sz w:val="21"/>
                <w:szCs w:val="20"/>
              </w:rPr>
            </w:pPr>
            <w:r>
              <w:rPr>
                <w:rFonts w:hint="eastAsia" w:ascii="宋体" w:hAnsi="宋体" w:cs="宋体"/>
                <w:color w:val="auto"/>
                <w:kern w:val="0"/>
                <w:sz w:val="21"/>
                <w:szCs w:val="20"/>
              </w:rPr>
              <w:t>项目名称</w:t>
            </w:r>
          </w:p>
        </w:tc>
        <w:tc>
          <w:tcPr>
            <w:tcW w:w="7358" w:type="dxa"/>
            <w:gridSpan w:val="4"/>
            <w:tcBorders>
              <w:top w:val="single" w:color="auto" w:sz="4" w:space="0"/>
              <w:left w:val="single" w:color="auto" w:sz="4" w:space="0"/>
              <w:bottom w:val="single" w:color="auto" w:sz="4" w:space="0"/>
              <w:right w:val="single" w:color="auto" w:sz="4" w:space="0"/>
            </w:tcBorders>
            <w:noWrap w:val="0"/>
            <w:vAlign w:val="center"/>
          </w:tcPr>
          <w:p>
            <w:pPr>
              <w:pStyle w:val="15"/>
              <w:spacing w:before="0" w:line="360" w:lineRule="auto"/>
              <w:ind w:left="0" w:right="0"/>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贵州省公路建设养护集团有限公司</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网络安全运维保障服务（2024年9月至2025年8月）</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kern w:val="0"/>
                <w:sz w:val="28"/>
                <w:szCs w:val="28"/>
                <w:lang w:val="en-US" w:eastAsia="zh-CN" w:bidi="ar-SA"/>
              </w:rPr>
            </w:pPr>
            <w:r>
              <w:rPr>
                <w:rFonts w:hint="eastAsia" w:ascii="宋体" w:hAnsi="宋体" w:cs="宋体"/>
                <w:b/>
                <w:bCs/>
                <w:color w:val="auto"/>
                <w:kern w:val="0"/>
                <w:sz w:val="28"/>
                <w:szCs w:val="28"/>
                <w:lang w:val="en-US" w:eastAsia="zh-CN" w:bidi="ar-SA"/>
              </w:rPr>
              <w:t>采购</w:t>
            </w:r>
          </w:p>
          <w:p>
            <w:pPr>
              <w:pStyle w:val="15"/>
              <w:spacing w:before="0" w:line="360" w:lineRule="auto"/>
              <w:ind w:left="0" w:right="0"/>
              <w:rPr>
                <w:rFonts w:hint="eastAsia" w:ascii="宋体" w:hAnsi="宋体" w:cs="宋体"/>
                <w:color w:val="auto"/>
                <w:kern w:val="0"/>
                <w:sz w:val="24"/>
                <w:szCs w:val="24"/>
              </w:rPr>
            </w:pPr>
          </w:p>
        </w:tc>
      </w:tr>
      <w:tr>
        <w:tblPrEx>
          <w:tblCellMar>
            <w:top w:w="0" w:type="dxa"/>
            <w:left w:w="108" w:type="dxa"/>
            <w:bottom w:w="0" w:type="dxa"/>
            <w:right w:w="108" w:type="dxa"/>
          </w:tblCellMar>
        </w:tblPrEx>
        <w:trPr>
          <w:trHeight w:val="1533" w:hRule="atLeast"/>
        </w:trPr>
        <w:tc>
          <w:tcPr>
            <w:tcW w:w="1709" w:type="dxa"/>
            <w:tcBorders>
              <w:top w:val="nil"/>
              <w:left w:val="single" w:color="auto" w:sz="4" w:space="0"/>
              <w:bottom w:val="single" w:color="auto" w:sz="4" w:space="0"/>
              <w:right w:val="single" w:color="auto" w:sz="4" w:space="0"/>
            </w:tcBorders>
            <w:noWrap w:val="0"/>
            <w:vAlign w:val="center"/>
          </w:tcPr>
          <w:p>
            <w:pPr>
              <w:widowControl/>
              <w:ind w:left="0" w:leftChars="0" w:firstLine="0" w:firstLineChars="0"/>
              <w:jc w:val="both"/>
              <w:rPr>
                <w:rFonts w:hint="eastAsia" w:ascii="宋体" w:hAnsi="宋体" w:cs="宋体"/>
                <w:color w:val="auto"/>
                <w:kern w:val="0"/>
                <w:szCs w:val="21"/>
              </w:rPr>
            </w:pPr>
            <w:r>
              <w:rPr>
                <w:rFonts w:hint="eastAsia" w:ascii="宋体" w:hAnsi="宋体" w:cs="宋体"/>
                <w:color w:val="auto"/>
                <w:kern w:val="0"/>
                <w:szCs w:val="21"/>
                <w:lang w:eastAsia="zh-CN"/>
              </w:rPr>
              <w:t>报名</w:t>
            </w:r>
            <w:r>
              <w:rPr>
                <w:rFonts w:hint="eastAsia" w:ascii="宋体" w:hAnsi="宋体" w:cs="宋体"/>
                <w:color w:val="auto"/>
                <w:kern w:val="0"/>
                <w:szCs w:val="21"/>
              </w:rPr>
              <w:t>单位名称</w:t>
            </w:r>
          </w:p>
        </w:tc>
        <w:tc>
          <w:tcPr>
            <w:tcW w:w="7358"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Arial" w:hAnsi="Arial" w:eastAsia="仿宋_GB2312" w:cs="Arial"/>
                <w:color w:val="auto"/>
                <w:kern w:val="0"/>
                <w:szCs w:val="21"/>
                <w:lang w:eastAsia="zh-CN"/>
              </w:rPr>
            </w:pPr>
            <w:r>
              <w:rPr>
                <w:rFonts w:hint="eastAsia" w:ascii="Arial" w:hAnsi="Arial" w:cs="Arial"/>
                <w:color w:val="auto"/>
                <w:kern w:val="0"/>
                <w:szCs w:val="21"/>
                <w:lang w:eastAsia="zh-CN"/>
              </w:rPr>
              <w:t>（</w:t>
            </w:r>
            <w:r>
              <w:rPr>
                <w:rFonts w:hint="eastAsia" w:ascii="Arial" w:hAnsi="Arial" w:cs="Arial"/>
                <w:color w:val="auto"/>
                <w:kern w:val="0"/>
                <w:szCs w:val="21"/>
                <w:lang w:val="en-US" w:eastAsia="zh-CN"/>
              </w:rPr>
              <w:t>盖章</w:t>
            </w:r>
            <w:r>
              <w:rPr>
                <w:rFonts w:hint="eastAsia" w:ascii="Arial" w:hAnsi="Arial" w:cs="Arial"/>
                <w:color w:val="auto"/>
                <w:kern w:val="0"/>
                <w:szCs w:val="21"/>
                <w:lang w:eastAsia="zh-CN"/>
              </w:rPr>
              <w:t>）</w:t>
            </w:r>
          </w:p>
        </w:tc>
      </w:tr>
      <w:tr>
        <w:tblPrEx>
          <w:tblCellMar>
            <w:top w:w="0" w:type="dxa"/>
            <w:left w:w="108" w:type="dxa"/>
            <w:bottom w:w="0" w:type="dxa"/>
            <w:right w:w="108" w:type="dxa"/>
          </w:tblCellMar>
        </w:tblPrEx>
        <w:trPr>
          <w:trHeight w:val="912" w:hRule="atLeast"/>
        </w:trPr>
        <w:tc>
          <w:tcPr>
            <w:tcW w:w="1709" w:type="dxa"/>
            <w:tcBorders>
              <w:top w:val="nil"/>
              <w:left w:val="single" w:color="auto" w:sz="4" w:space="0"/>
              <w:bottom w:val="single" w:color="auto" w:sz="4" w:space="0"/>
              <w:right w:val="single" w:color="auto" w:sz="4" w:space="0"/>
            </w:tcBorders>
            <w:noWrap w:val="0"/>
            <w:vAlign w:val="center"/>
          </w:tcPr>
          <w:p>
            <w:pPr>
              <w:widowControl/>
              <w:ind w:left="0" w:leftChars="0" w:firstLine="0" w:firstLineChars="0"/>
              <w:jc w:val="center"/>
              <w:rPr>
                <w:rFonts w:hint="eastAsia" w:ascii="宋体" w:hAnsi="宋体" w:eastAsia="仿宋_GB2312" w:cs="宋体"/>
                <w:color w:val="auto"/>
                <w:kern w:val="0"/>
                <w:szCs w:val="21"/>
                <w:lang w:eastAsia="zh-CN"/>
              </w:rPr>
            </w:pPr>
            <w:r>
              <w:rPr>
                <w:rFonts w:hint="eastAsia" w:ascii="宋体" w:hAnsi="宋体" w:cs="宋体"/>
                <w:color w:val="auto"/>
                <w:kern w:val="0"/>
                <w:szCs w:val="21"/>
                <w:lang w:eastAsia="zh-CN"/>
              </w:rPr>
              <w:t>领取人</w:t>
            </w:r>
          </w:p>
        </w:tc>
        <w:tc>
          <w:tcPr>
            <w:tcW w:w="1571" w:type="dxa"/>
            <w:tcBorders>
              <w:top w:val="nil"/>
              <w:left w:val="nil"/>
              <w:bottom w:val="single" w:color="auto" w:sz="4" w:space="0"/>
              <w:right w:val="single" w:color="auto" w:sz="4" w:space="0"/>
            </w:tcBorders>
            <w:noWrap w:val="0"/>
            <w:vAlign w:val="center"/>
          </w:tcPr>
          <w:p>
            <w:pPr>
              <w:widowControl/>
              <w:ind w:left="0" w:lef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联系电话</w:t>
            </w:r>
          </w:p>
          <w:p>
            <w:pPr>
              <w:widowControl/>
              <w:ind w:left="0" w:lef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（手机）</w:t>
            </w:r>
          </w:p>
        </w:tc>
        <w:tc>
          <w:tcPr>
            <w:tcW w:w="1640" w:type="dxa"/>
            <w:tcBorders>
              <w:top w:val="nil"/>
              <w:left w:val="nil"/>
              <w:bottom w:val="single" w:color="auto" w:sz="4" w:space="0"/>
              <w:right w:val="single" w:color="auto" w:sz="4" w:space="0"/>
            </w:tcBorders>
            <w:noWrap w:val="0"/>
            <w:vAlign w:val="center"/>
          </w:tcPr>
          <w:p>
            <w:pPr>
              <w:widowControl/>
              <w:ind w:left="0" w:lef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固定电话</w:t>
            </w:r>
          </w:p>
        </w:tc>
        <w:tc>
          <w:tcPr>
            <w:tcW w:w="1640" w:type="dxa"/>
            <w:tcBorders>
              <w:top w:val="nil"/>
              <w:left w:val="nil"/>
              <w:bottom w:val="single" w:color="auto" w:sz="4" w:space="0"/>
              <w:right w:val="single" w:color="auto" w:sz="4" w:space="0"/>
            </w:tcBorders>
            <w:noWrap w:val="0"/>
            <w:vAlign w:val="center"/>
          </w:tcPr>
          <w:p>
            <w:pPr>
              <w:widowControl/>
              <w:ind w:left="0" w:leftChars="0" w:firstLine="0" w:firstLineChars="0"/>
              <w:jc w:val="both"/>
              <w:rPr>
                <w:rFonts w:hint="eastAsia" w:ascii="宋体" w:hAnsi="宋体" w:cs="宋体"/>
                <w:color w:val="auto"/>
                <w:kern w:val="0"/>
                <w:szCs w:val="21"/>
              </w:rPr>
            </w:pPr>
            <w:r>
              <w:rPr>
                <w:rFonts w:hint="eastAsia" w:ascii="宋体" w:hAnsi="宋体" w:cs="宋体"/>
                <w:color w:val="auto"/>
                <w:kern w:val="0"/>
                <w:szCs w:val="21"/>
              </w:rPr>
              <w:t>电子邮箱（供接收</w:t>
            </w:r>
            <w:r>
              <w:rPr>
                <w:rFonts w:hint="eastAsia" w:ascii="宋体" w:hAnsi="宋体" w:cs="宋体"/>
                <w:color w:val="auto"/>
                <w:kern w:val="0"/>
                <w:szCs w:val="21"/>
                <w:lang w:val="en-US" w:eastAsia="zh-CN"/>
              </w:rPr>
              <w:t>采购</w:t>
            </w:r>
            <w:r>
              <w:rPr>
                <w:rFonts w:hint="eastAsia" w:ascii="宋体" w:hAnsi="宋体" w:cs="宋体"/>
                <w:color w:val="auto"/>
                <w:kern w:val="0"/>
                <w:szCs w:val="21"/>
              </w:rPr>
              <w:t>文件电子版使用）</w:t>
            </w:r>
          </w:p>
        </w:tc>
        <w:tc>
          <w:tcPr>
            <w:tcW w:w="2507" w:type="dxa"/>
            <w:tcBorders>
              <w:top w:val="nil"/>
              <w:left w:val="nil"/>
              <w:bottom w:val="single" w:color="auto" w:sz="4" w:space="0"/>
              <w:right w:val="single" w:color="auto" w:sz="4" w:space="0"/>
            </w:tcBorders>
            <w:noWrap/>
            <w:vAlign w:val="center"/>
          </w:tcPr>
          <w:p>
            <w:pPr>
              <w:widowControl/>
              <w:ind w:left="0" w:lef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领取登记时间</w:t>
            </w:r>
          </w:p>
        </w:tc>
      </w:tr>
      <w:tr>
        <w:tblPrEx>
          <w:tblCellMar>
            <w:top w:w="0" w:type="dxa"/>
            <w:left w:w="108" w:type="dxa"/>
            <w:bottom w:w="0" w:type="dxa"/>
            <w:right w:w="108" w:type="dxa"/>
          </w:tblCellMar>
        </w:tblPrEx>
        <w:trPr>
          <w:trHeight w:val="2220" w:hRule="atLeast"/>
        </w:trPr>
        <w:tc>
          <w:tcPr>
            <w:tcW w:w="170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p>
        </w:tc>
        <w:tc>
          <w:tcPr>
            <w:tcW w:w="1571" w:type="dxa"/>
            <w:tcBorders>
              <w:top w:val="nil"/>
              <w:left w:val="nil"/>
              <w:bottom w:val="single" w:color="auto" w:sz="4" w:space="0"/>
              <w:right w:val="single" w:color="auto" w:sz="4" w:space="0"/>
            </w:tcBorders>
            <w:noWrap w:val="0"/>
            <w:vAlign w:val="center"/>
          </w:tcPr>
          <w:p>
            <w:pPr>
              <w:widowControl/>
              <w:jc w:val="center"/>
              <w:rPr>
                <w:rFonts w:hint="eastAsia" w:ascii="Arial" w:hAnsi="Arial" w:cs="Arial"/>
                <w:color w:val="auto"/>
                <w:kern w:val="0"/>
                <w:szCs w:val="21"/>
              </w:rPr>
            </w:pPr>
            <w:r>
              <w:rPr>
                <w:rFonts w:ascii="Arial" w:hAnsi="Arial" w:cs="Arial"/>
                <w:color w:val="auto"/>
                <w:kern w:val="0"/>
                <w:szCs w:val="21"/>
              </w:rPr>
              <w:t>　</w:t>
            </w:r>
          </w:p>
        </w:tc>
        <w:tc>
          <w:tcPr>
            <w:tcW w:w="1640" w:type="dxa"/>
            <w:tcBorders>
              <w:top w:val="nil"/>
              <w:left w:val="nil"/>
              <w:bottom w:val="single" w:color="auto" w:sz="4" w:space="0"/>
              <w:right w:val="single" w:color="auto" w:sz="4" w:space="0"/>
            </w:tcBorders>
            <w:noWrap w:val="0"/>
            <w:vAlign w:val="center"/>
          </w:tcPr>
          <w:p>
            <w:pPr>
              <w:widowControl/>
              <w:jc w:val="center"/>
              <w:rPr>
                <w:rFonts w:ascii="Arial" w:hAnsi="Arial" w:cs="Arial"/>
                <w:color w:val="auto"/>
                <w:kern w:val="0"/>
                <w:szCs w:val="21"/>
              </w:rPr>
            </w:pPr>
          </w:p>
          <w:p>
            <w:pPr>
              <w:widowControl/>
              <w:jc w:val="center"/>
              <w:rPr>
                <w:rFonts w:ascii="Arial" w:hAnsi="Arial" w:cs="Arial"/>
                <w:color w:val="auto"/>
                <w:kern w:val="0"/>
                <w:szCs w:val="21"/>
              </w:rPr>
            </w:pPr>
          </w:p>
          <w:p>
            <w:pPr>
              <w:widowControl/>
              <w:jc w:val="center"/>
              <w:rPr>
                <w:rFonts w:ascii="Arial" w:hAnsi="Arial" w:cs="Arial"/>
                <w:color w:val="auto"/>
                <w:kern w:val="0"/>
                <w:szCs w:val="21"/>
              </w:rPr>
            </w:pPr>
          </w:p>
          <w:p>
            <w:pPr>
              <w:widowControl/>
              <w:jc w:val="center"/>
              <w:rPr>
                <w:rFonts w:ascii="Arial" w:hAnsi="Arial" w:cs="Arial"/>
                <w:color w:val="auto"/>
                <w:kern w:val="0"/>
                <w:szCs w:val="21"/>
              </w:rPr>
            </w:pPr>
          </w:p>
          <w:p>
            <w:pPr>
              <w:widowControl/>
              <w:jc w:val="center"/>
              <w:rPr>
                <w:rFonts w:ascii="Arial" w:hAnsi="Arial" w:cs="Arial"/>
                <w:color w:val="auto"/>
                <w:kern w:val="0"/>
                <w:szCs w:val="21"/>
              </w:rPr>
            </w:pPr>
          </w:p>
          <w:p>
            <w:pPr>
              <w:widowControl/>
              <w:jc w:val="center"/>
              <w:rPr>
                <w:rFonts w:ascii="Arial" w:hAnsi="Arial" w:cs="Arial"/>
                <w:color w:val="auto"/>
                <w:kern w:val="0"/>
                <w:szCs w:val="21"/>
              </w:rPr>
            </w:pPr>
            <w:r>
              <w:rPr>
                <w:rFonts w:ascii="Arial" w:hAnsi="Arial" w:cs="Arial"/>
                <w:color w:val="auto"/>
                <w:kern w:val="0"/>
                <w:szCs w:val="21"/>
              </w:rPr>
              <w:t>　</w:t>
            </w:r>
          </w:p>
        </w:tc>
        <w:tc>
          <w:tcPr>
            <w:tcW w:w="1640"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　</w:t>
            </w:r>
          </w:p>
        </w:tc>
        <w:tc>
          <w:tcPr>
            <w:tcW w:w="2507" w:type="dxa"/>
            <w:tcBorders>
              <w:top w:val="nil"/>
              <w:left w:val="nil"/>
              <w:bottom w:val="single" w:color="auto" w:sz="4" w:space="0"/>
              <w:right w:val="single" w:color="auto" w:sz="4" w:space="0"/>
            </w:tcBorders>
            <w:noWrap w:val="0"/>
            <w:vAlign w:val="center"/>
          </w:tcPr>
          <w:p>
            <w:pPr>
              <w:widowControl/>
              <w:ind w:left="0" w:leftChars="0" w:firstLine="0" w:firstLineChars="0"/>
              <w:jc w:val="both"/>
              <w:rPr>
                <w:rFonts w:hint="eastAsia" w:ascii="宋体" w:hAnsi="宋体" w:eastAsia="宋体" w:cs="Arial"/>
                <w:color w:val="auto"/>
                <w:kern w:val="0"/>
                <w:szCs w:val="21"/>
                <w:lang w:eastAsia="zh-CN"/>
              </w:rPr>
            </w:pPr>
            <w:r>
              <w:rPr>
                <w:rFonts w:ascii="Arial" w:hAnsi="Arial" w:cs="Arial"/>
                <w:color w:val="auto"/>
                <w:kern w:val="0"/>
                <w:szCs w:val="21"/>
              </w:rPr>
              <w:t>20</w:t>
            </w:r>
            <w:r>
              <w:rPr>
                <w:rFonts w:hint="eastAsia" w:ascii="Arial" w:hAnsi="Arial" w:cs="Arial"/>
                <w:color w:val="auto"/>
                <w:kern w:val="0"/>
                <w:szCs w:val="21"/>
                <w:lang w:val="en-US" w:eastAsia="zh-CN"/>
              </w:rPr>
              <w:t>24</w:t>
            </w:r>
            <w:r>
              <w:rPr>
                <w:rFonts w:hint="eastAsia" w:ascii="宋体" w:hAnsi="宋体" w:cs="Arial"/>
                <w:color w:val="auto"/>
                <w:kern w:val="0"/>
                <w:szCs w:val="21"/>
              </w:rPr>
              <w:t>年</w:t>
            </w:r>
            <w:r>
              <w:rPr>
                <w:rFonts w:ascii="Arial" w:hAnsi="Arial" w:cs="Arial"/>
                <w:color w:val="auto"/>
                <w:kern w:val="0"/>
                <w:szCs w:val="21"/>
              </w:rPr>
              <w:t xml:space="preserve">   </w:t>
            </w:r>
            <w:r>
              <w:rPr>
                <w:rFonts w:hint="eastAsia" w:ascii="宋体" w:hAnsi="宋体" w:cs="Arial"/>
                <w:color w:val="auto"/>
                <w:kern w:val="0"/>
                <w:szCs w:val="21"/>
              </w:rPr>
              <w:t>月</w:t>
            </w:r>
            <w:r>
              <w:rPr>
                <w:rFonts w:ascii="Arial" w:hAnsi="Arial" w:cs="Arial"/>
                <w:color w:val="auto"/>
                <w:kern w:val="0"/>
                <w:szCs w:val="21"/>
              </w:rPr>
              <w:t xml:space="preserve">    </w:t>
            </w:r>
            <w:r>
              <w:rPr>
                <w:rFonts w:hint="eastAsia" w:ascii="宋体" w:hAnsi="宋体" w:cs="Arial"/>
                <w:color w:val="auto"/>
                <w:kern w:val="0"/>
                <w:szCs w:val="21"/>
              </w:rPr>
              <w:t>日</w:t>
            </w:r>
          </w:p>
          <w:p>
            <w:pPr>
              <w:widowControl/>
              <w:jc w:val="center"/>
              <w:rPr>
                <w:rFonts w:hint="eastAsia" w:ascii="Arial" w:hAnsi="Arial" w:cs="Arial"/>
                <w:color w:val="auto"/>
                <w:kern w:val="0"/>
                <w:szCs w:val="21"/>
              </w:rPr>
            </w:pPr>
            <w:r>
              <w:rPr>
                <w:rFonts w:ascii="Arial" w:hAnsi="Arial" w:cs="Arial"/>
                <w:color w:val="auto"/>
                <w:kern w:val="0"/>
                <w:szCs w:val="21"/>
              </w:rPr>
              <w:t xml:space="preserve">  </w:t>
            </w:r>
          </w:p>
        </w:tc>
      </w:tr>
    </w:tbl>
    <w:p>
      <w:pPr>
        <w:pStyle w:val="14"/>
        <w:widowControl w:val="0"/>
        <w:numPr>
          <w:ilvl w:val="0"/>
          <w:numId w:val="0"/>
        </w:numPr>
        <w:spacing w:line="360" w:lineRule="auto"/>
        <w:jc w:val="right"/>
        <w:rPr>
          <w:rFonts w:hint="default" w:ascii="仿宋" w:hAnsi="仿宋" w:eastAsia="仿宋" w:cs="仿宋"/>
          <w:bCs/>
          <w:kern w:val="0"/>
          <w:sz w:val="30"/>
          <w:szCs w:val="30"/>
          <w:highlight w:val="none"/>
          <w:u w:val="none"/>
          <w:lang w:val="en-US" w:eastAsia="zh-CN"/>
        </w:rPr>
        <w:sectPr>
          <w:headerReference r:id="rId3" w:type="default"/>
          <w:footerReference r:id="rId4" w:type="default"/>
          <w:pgSz w:w="11906" w:h="16838"/>
          <w:pgMar w:top="1440" w:right="1797" w:bottom="1440" w:left="1797" w:header="851" w:footer="992" w:gutter="0"/>
          <w:cols w:space="0" w:num="1"/>
          <w:docGrid w:type="linesAndChars" w:linePitch="332" w:charSpace="915"/>
        </w:sect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outlineLvl w:val="9"/>
        <w:rPr>
          <w:rFonts w:hint="eastAsia" w:ascii="Arial" w:hAnsi="宋体" w:cs="Arial"/>
          <w:color w:val="auto"/>
          <w:sz w:val="28"/>
          <w:szCs w:val="28"/>
          <w:lang w:val="en-US" w:eastAsia="zh-CN"/>
        </w:rPr>
      </w:pPr>
      <w:r>
        <w:rPr>
          <w:rFonts w:hint="eastAsia" w:ascii="Arial" w:hAnsi="宋体" w:cs="Arial"/>
          <w:color w:val="auto"/>
          <w:sz w:val="28"/>
          <w:szCs w:val="28"/>
        </w:rPr>
        <w:t>附件</w:t>
      </w:r>
      <w:r>
        <w:rPr>
          <w:rFonts w:hint="eastAsia" w:ascii="Arial" w:hAnsi="宋体" w:cs="Arial"/>
          <w:color w:val="auto"/>
          <w:sz w:val="28"/>
          <w:szCs w:val="28"/>
          <w:lang w:val="en-US" w:eastAsia="zh-CN"/>
        </w:rPr>
        <w:t>2</w:t>
      </w:r>
      <w:r>
        <w:rPr>
          <w:rFonts w:hint="eastAsia" w:ascii="Arial" w:hAnsi="宋体" w:cs="Arial"/>
          <w:color w:val="auto"/>
          <w:sz w:val="28"/>
          <w:szCs w:val="28"/>
        </w:rPr>
        <w:t>：</w:t>
      </w:r>
      <w:r>
        <w:rPr>
          <w:rFonts w:hint="eastAsia" w:ascii="Arial" w:hAnsi="宋体" w:cs="Arial"/>
          <w:color w:val="auto"/>
          <w:sz w:val="28"/>
          <w:szCs w:val="28"/>
          <w:lang w:val="en-US" w:eastAsia="zh-CN"/>
        </w:rPr>
        <w:t>法定代表人授权委托书</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outlineLvl w:val="9"/>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法定代表人授权委托书</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采购人名称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eastAsia="zh-CN"/>
        </w:rPr>
        <w:t>供应商</w:t>
      </w:r>
      <w:r>
        <w:rPr>
          <w:rFonts w:hint="eastAsia" w:ascii="宋体" w:hAnsi="宋体" w:eastAsia="宋体" w:cs="宋体"/>
          <w:color w:val="auto"/>
          <w:sz w:val="24"/>
          <w:szCs w:val="24"/>
          <w:u w:val="none"/>
        </w:rPr>
        <w:t>全称）</w:t>
      </w:r>
      <w:r>
        <w:rPr>
          <w:rFonts w:hint="eastAsia" w:ascii="宋体" w:hAnsi="宋体" w:eastAsia="宋体" w:cs="宋体"/>
          <w:color w:val="auto"/>
          <w:sz w:val="24"/>
          <w:szCs w:val="24"/>
          <w:u w:val="none"/>
          <w:lang w:val="en-US" w:eastAsia="zh-CN"/>
        </w:rPr>
        <w:t>的</w:t>
      </w: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姓名</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职务</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委托代理人</w:t>
      </w:r>
      <w:r>
        <w:rPr>
          <w:rFonts w:hint="eastAsia" w:ascii="宋体" w:hAnsi="宋体" w:eastAsia="宋体" w:cs="宋体"/>
          <w:color w:val="auto"/>
          <w:sz w:val="24"/>
          <w:szCs w:val="24"/>
          <w:u w:val="none"/>
        </w:rPr>
        <w:t>姓名</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身份证号码）为本公司合法代理人，参加贵方组织的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项目名称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活动，代表本公司处理</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活动中的一切事宜。</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本授权委托书签章即生效，委托</w:t>
      </w:r>
      <w:r>
        <w:rPr>
          <w:rFonts w:hint="eastAsia" w:ascii="宋体" w:hAnsi="宋体" w:eastAsia="宋体" w:cs="宋体"/>
          <w:sz w:val="24"/>
          <w:szCs w:val="24"/>
          <w:lang w:val="en-US" w:eastAsia="zh-CN"/>
        </w:rPr>
        <w:t>代理</w:t>
      </w:r>
      <w:r>
        <w:rPr>
          <w:rFonts w:hint="eastAsia" w:ascii="宋体" w:hAnsi="宋体" w:eastAsia="宋体" w:cs="宋体"/>
          <w:sz w:val="24"/>
          <w:szCs w:val="24"/>
        </w:rPr>
        <w:t>人无转委托权。</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附：法定代表人及委托代理人身份证正、反面扫描复印件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4474" w:type="dxa"/>
          </w:tcPr>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法定代表人身份证扫描复印件正面</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p>
        </w:tc>
        <w:tc>
          <w:tcPr>
            <w:tcW w:w="4474" w:type="dxa"/>
          </w:tcPr>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法定代表人身份证扫描复印件反面</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4" w:hRule="atLeast"/>
        </w:trPr>
        <w:tc>
          <w:tcPr>
            <w:tcW w:w="4474" w:type="dxa"/>
            <w:vAlign w:val="top"/>
          </w:tcPr>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委托代理人身份证扫描复印件正面</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vertAlign w:val="baseline"/>
                <w:lang w:val="en-US" w:eastAsia="zh-CN"/>
              </w:rPr>
            </w:pPr>
          </w:p>
        </w:tc>
        <w:tc>
          <w:tcPr>
            <w:tcW w:w="4474" w:type="dxa"/>
            <w:vAlign w:val="top"/>
          </w:tcPr>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委托代理人身份证扫描复印件反面</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vertAlign w:val="baseline"/>
                <w:lang w:val="en-US" w:eastAsia="zh-CN"/>
              </w:rPr>
            </w:pPr>
          </w:p>
        </w:tc>
      </w:tr>
    </w:tbl>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注：身份证复印件如为粘贴的，须在身份证复印件与本页接缝处加盖公章；</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sz w:val="24"/>
          <w:szCs w:val="24"/>
          <w:lang w:val="en-US" w:eastAsia="zh-CN"/>
        </w:rPr>
      </w:pPr>
    </w:p>
    <w:p>
      <w:pPr>
        <w:pStyle w:val="22"/>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供应商名称（公章）： </w:t>
      </w:r>
    </w:p>
    <w:p>
      <w:pPr>
        <w:pStyle w:val="22"/>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法定代表人（签字或签章）：             </w:t>
      </w:r>
    </w:p>
    <w:p>
      <w:pPr>
        <w:pStyle w:val="22"/>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被授权代表（签字）： </w:t>
      </w:r>
    </w:p>
    <w:p>
      <w:pPr>
        <w:pStyle w:val="22"/>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pStyle w:val="22"/>
        <w:keepNext w:val="0"/>
        <w:keepLines w:val="0"/>
        <w:pageBreakBefore w:val="0"/>
        <w:widowControl w:val="0"/>
        <w:kinsoku/>
        <w:wordWrap/>
        <w:overflowPunct/>
        <w:topLinePunct w:val="0"/>
        <w:autoSpaceDE/>
        <w:autoSpaceDN/>
        <w:bidi w:val="0"/>
        <w:adjustRightInd/>
        <w:snapToGrid/>
        <w:spacing w:line="480" w:lineRule="auto"/>
        <w:ind w:left="0" w:leftChars="0" w:firstLine="280" w:firstLineChars="100"/>
        <w:textAlignment w:val="auto"/>
        <w:outlineLvl w:val="9"/>
        <w:rPr>
          <w:rFonts w:hint="eastAsia" w:ascii="Arial" w:hAnsi="宋体" w:cs="Arial"/>
          <w:color w:val="auto"/>
          <w:sz w:val="28"/>
          <w:szCs w:val="28"/>
        </w:rPr>
      </w:pPr>
    </w:p>
    <w:p>
      <w:pPr>
        <w:pStyle w:val="22"/>
        <w:keepNext w:val="0"/>
        <w:keepLines w:val="0"/>
        <w:pageBreakBefore w:val="0"/>
        <w:widowControl w:val="0"/>
        <w:kinsoku/>
        <w:wordWrap/>
        <w:overflowPunct/>
        <w:topLinePunct w:val="0"/>
        <w:autoSpaceDE/>
        <w:autoSpaceDN/>
        <w:bidi w:val="0"/>
        <w:adjustRightInd/>
        <w:snapToGrid/>
        <w:spacing w:line="480" w:lineRule="auto"/>
        <w:ind w:left="0" w:leftChars="0" w:firstLine="280" w:firstLineChars="100"/>
        <w:textAlignment w:val="auto"/>
        <w:outlineLvl w:val="9"/>
        <w:rPr>
          <w:rFonts w:hint="eastAsia" w:ascii="Arial" w:hAnsi="宋体" w:cs="Arial"/>
          <w:color w:val="auto"/>
          <w:sz w:val="28"/>
          <w:szCs w:val="28"/>
          <w:lang w:val="en-US" w:eastAsia="zh-CN"/>
        </w:rPr>
      </w:pPr>
      <w:r>
        <w:rPr>
          <w:rFonts w:hint="eastAsia" w:ascii="Arial" w:hAnsi="宋体" w:cs="Arial"/>
          <w:color w:val="auto"/>
          <w:sz w:val="28"/>
          <w:szCs w:val="28"/>
        </w:rPr>
        <w:t>附件</w:t>
      </w:r>
      <w:r>
        <w:rPr>
          <w:rFonts w:hint="eastAsia" w:ascii="Arial" w:hAnsi="宋体" w:cs="Arial"/>
          <w:color w:val="auto"/>
          <w:sz w:val="28"/>
          <w:szCs w:val="28"/>
          <w:lang w:val="en-US" w:eastAsia="zh-CN"/>
        </w:rPr>
        <w:t>3</w:t>
      </w:r>
      <w:r>
        <w:rPr>
          <w:rFonts w:hint="eastAsia" w:ascii="Arial" w:hAnsi="宋体" w:cs="Arial"/>
          <w:color w:val="auto"/>
          <w:sz w:val="28"/>
          <w:szCs w:val="28"/>
        </w:rPr>
        <w:t>：</w:t>
      </w:r>
      <w:r>
        <w:rPr>
          <w:rFonts w:hint="eastAsia" w:ascii="Arial" w:hAnsi="宋体" w:cs="Arial"/>
          <w:color w:val="auto"/>
          <w:sz w:val="28"/>
          <w:szCs w:val="28"/>
          <w:lang w:val="en-US" w:eastAsia="zh-CN"/>
        </w:rPr>
        <w:t>营业执照（盖单位章）</w:t>
      </w:r>
    </w:p>
    <w:p>
      <w:pPr>
        <w:pStyle w:val="14"/>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8DF35A"/>
    <w:multiLevelType w:val="multilevel"/>
    <w:tmpl w:val="DD8DF35A"/>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tabs>
          <w:tab w:val="left" w:pos="0"/>
        </w:tabs>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03f64e9d-68cf-4226-bdbd-e29de306c9b5"/>
  </w:docVars>
  <w:rsids>
    <w:rsidRoot w:val="3D880F15"/>
    <w:rsid w:val="0EE529C2"/>
    <w:rsid w:val="13260BE1"/>
    <w:rsid w:val="15304516"/>
    <w:rsid w:val="19C43B38"/>
    <w:rsid w:val="19D14F1D"/>
    <w:rsid w:val="19D93916"/>
    <w:rsid w:val="1C760ACE"/>
    <w:rsid w:val="1DF1210E"/>
    <w:rsid w:val="228F54CC"/>
    <w:rsid w:val="24002D2E"/>
    <w:rsid w:val="27132DD6"/>
    <w:rsid w:val="27A830BC"/>
    <w:rsid w:val="27CA0940"/>
    <w:rsid w:val="282B6CD3"/>
    <w:rsid w:val="2987673B"/>
    <w:rsid w:val="29DE3171"/>
    <w:rsid w:val="2E4C63F6"/>
    <w:rsid w:val="2F81180C"/>
    <w:rsid w:val="330429F1"/>
    <w:rsid w:val="347D096A"/>
    <w:rsid w:val="358B5C48"/>
    <w:rsid w:val="36B62551"/>
    <w:rsid w:val="37FC2E18"/>
    <w:rsid w:val="39A85A15"/>
    <w:rsid w:val="3D880F15"/>
    <w:rsid w:val="3DF152DD"/>
    <w:rsid w:val="3E2C49F6"/>
    <w:rsid w:val="3F0F35E1"/>
    <w:rsid w:val="41151E5E"/>
    <w:rsid w:val="412511BE"/>
    <w:rsid w:val="43B318AF"/>
    <w:rsid w:val="4B2967BF"/>
    <w:rsid w:val="52104C64"/>
    <w:rsid w:val="52EE59B7"/>
    <w:rsid w:val="5B422B87"/>
    <w:rsid w:val="5BD97F55"/>
    <w:rsid w:val="5BE10F69"/>
    <w:rsid w:val="5DC72723"/>
    <w:rsid w:val="620C3034"/>
    <w:rsid w:val="626A099E"/>
    <w:rsid w:val="63521ABA"/>
    <w:rsid w:val="667C4F27"/>
    <w:rsid w:val="66A77F9F"/>
    <w:rsid w:val="675072BE"/>
    <w:rsid w:val="6764782D"/>
    <w:rsid w:val="67A75295"/>
    <w:rsid w:val="6D190A86"/>
    <w:rsid w:val="6E5039A7"/>
    <w:rsid w:val="7AE03B59"/>
    <w:rsid w:val="7FC00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numPr>
        <w:ilvl w:val="0"/>
        <w:numId w:val="1"/>
      </w:numPr>
      <w:tabs>
        <w:tab w:val="left" w:pos="0"/>
      </w:tabs>
      <w:spacing w:before="340" w:beforeLines="0" w:beforeAutospacing="0" w:after="330" w:afterLines="0" w:afterAutospacing="0" w:line="576" w:lineRule="auto"/>
      <w:ind w:left="0" w:firstLine="0"/>
      <w:outlineLvl w:val="0"/>
    </w:pPr>
    <w:rPr>
      <w:rFonts w:ascii="Calibri" w:hAnsi="Calibri" w:eastAsia="仿宋" w:cs="Times New Roman"/>
      <w:b/>
      <w:snapToGrid w:val="0"/>
      <w:color w:val="000000"/>
      <w:kern w:val="44"/>
      <w:sz w:val="32"/>
      <w:szCs w:val="21"/>
      <w:lang w:eastAsia="en-US"/>
    </w:rPr>
  </w:style>
  <w:style w:type="paragraph" w:styleId="4">
    <w:name w:val="heading 2"/>
    <w:basedOn w:val="1"/>
    <w:next w:val="1"/>
    <w:link w:val="20"/>
    <w:semiHidden/>
    <w:unhideWhenUsed/>
    <w:qFormat/>
    <w:uiPriority w:val="0"/>
    <w:pPr>
      <w:keepNext/>
      <w:keepLines/>
      <w:numPr>
        <w:ilvl w:val="1"/>
        <w:numId w:val="1"/>
      </w:numPr>
      <w:spacing w:before="140" w:after="140" w:line="416" w:lineRule="auto"/>
      <w:ind w:left="0" w:firstLine="0"/>
      <w:jc w:val="center"/>
      <w:outlineLvl w:val="1"/>
    </w:pPr>
    <w:rPr>
      <w:rFonts w:ascii="Cambria" w:hAnsi="Cambria" w:eastAsia="仿宋" w:cs="Times New Roman"/>
      <w:b/>
      <w:bCs/>
      <w:snapToGrid w:val="0"/>
      <w:color w:val="000000"/>
      <w:kern w:val="0"/>
      <w:sz w:val="28"/>
      <w:szCs w:val="32"/>
      <w:lang w:eastAsia="en-US"/>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0" w:firstLine="400"/>
      <w:outlineLvl w:val="2"/>
    </w:pPr>
    <w:rPr>
      <w:rFonts w:ascii="等线" w:hAnsi="等线" w:eastAsia="仿宋_GB2312" w:cs="Times New Roman"/>
      <w:b/>
      <w:snapToGrid w:val="0"/>
      <w:color w:val="000000"/>
      <w:kern w:val="0"/>
      <w:sz w:val="28"/>
      <w:szCs w:val="22"/>
      <w:lang w:eastAsia="en-US"/>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0" w:firstLine="402"/>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公1"/>
    <w:next w:val="1"/>
    <w:qFormat/>
    <w:uiPriority w:val="99"/>
    <w:pPr>
      <w:widowControl w:val="0"/>
      <w:ind w:firstLine="200" w:firstLineChars="200"/>
      <w:jc w:val="both"/>
    </w:pPr>
    <w:rPr>
      <w:rFonts w:ascii="Times New Roman" w:hAnsi="Times New Roman" w:eastAsia="宋体" w:cs="Times New Roman"/>
      <w:color w:val="000000"/>
      <w:kern w:val="2"/>
      <w:sz w:val="21"/>
      <w:szCs w:val="20"/>
      <w:lang w:val="en-US" w:eastAsia="zh-CN" w:bidi="ar-SA"/>
    </w:rPr>
  </w:style>
  <w:style w:type="paragraph" w:styleId="12">
    <w:name w:val="footer"/>
    <w:basedOn w:val="1"/>
    <w:qFormat/>
    <w:uiPriority w:val="99"/>
    <w:pPr>
      <w:tabs>
        <w:tab w:val="center" w:pos="4153"/>
        <w:tab w:val="right" w:pos="8306"/>
      </w:tabs>
      <w:snapToGrid w:val="0"/>
    </w:pPr>
    <w:rPr>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ind w:firstLine="480" w:firstLineChars="200"/>
      <w:jc w:val="both"/>
    </w:pPr>
    <w:rPr>
      <w:rFonts w:ascii="Calibri" w:hAnsi="Calibri" w:eastAsia="宋体" w:cs="Times New Roman"/>
      <w:sz w:val="21"/>
    </w:rPr>
  </w:style>
  <w:style w:type="paragraph" w:styleId="15">
    <w:name w:val="Title"/>
    <w:basedOn w:val="1"/>
    <w:qFormat/>
    <w:uiPriority w:val="1"/>
    <w:pPr>
      <w:spacing w:before="197"/>
      <w:ind w:left="2532" w:right="2718"/>
      <w:jc w:val="center"/>
    </w:pPr>
    <w:rPr>
      <w:sz w:val="44"/>
      <w:szCs w:val="44"/>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Char"/>
    <w:link w:val="3"/>
    <w:qFormat/>
    <w:uiPriority w:val="0"/>
    <w:rPr>
      <w:rFonts w:ascii="Calibri" w:hAnsi="Calibri" w:eastAsia="仿宋" w:cs="Times New Roman"/>
      <w:b/>
      <w:snapToGrid w:val="0"/>
      <w:color w:val="000000"/>
      <w:kern w:val="44"/>
      <w:sz w:val="44"/>
      <w:szCs w:val="21"/>
      <w:lang w:eastAsia="en-US"/>
    </w:rPr>
  </w:style>
  <w:style w:type="character" w:customStyle="1" w:styleId="20">
    <w:name w:val="标题 2 字符"/>
    <w:link w:val="4"/>
    <w:qFormat/>
    <w:uiPriority w:val="9"/>
    <w:rPr>
      <w:rFonts w:ascii="Cambria" w:hAnsi="Cambria" w:eastAsia="仿宋" w:cs="Times New Roman"/>
      <w:b/>
      <w:bCs/>
      <w:snapToGrid w:val="0"/>
      <w:color w:val="000000"/>
      <w:kern w:val="0"/>
      <w:sz w:val="28"/>
      <w:szCs w:val="32"/>
      <w:lang w:eastAsia="en-US"/>
    </w:rPr>
  </w:style>
  <w:style w:type="paragraph" w:customStyle="1" w:styleId="21">
    <w:name w:val="正文大纲2级"/>
    <w:basedOn w:val="1"/>
    <w:next w:val="1"/>
    <w:qFormat/>
    <w:uiPriority w:val="0"/>
    <w:pPr>
      <w:spacing w:beforeAutospacing="0" w:afterAutospacing="0" w:line="240" w:lineRule="auto"/>
      <w:outlineLvl w:val="1"/>
    </w:pPr>
    <w:rPr>
      <w:rFonts w:ascii="Times New Roman" w:hAnsi="Times New Roman"/>
      <w:b/>
      <w:sz w:val="30"/>
    </w:rPr>
  </w:style>
  <w:style w:type="paragraph" w:customStyle="1" w:styleId="22">
    <w:name w:val="正文文本缩进1"/>
    <w:basedOn w:val="1"/>
    <w:qFormat/>
    <w:uiPriority w:val="0"/>
    <w:pPr>
      <w:spacing w:line="380" w:lineRule="exact"/>
      <w:ind w:firstLine="480"/>
    </w:pPr>
    <w:rPr>
      <w:rFonts w:eastAsia="方正书宋简体"/>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1401</Words>
  <Characters>1517</Characters>
  <Lines>0</Lines>
  <Paragraphs>0</Paragraphs>
  <TotalTime>3</TotalTime>
  <ScaleCrop>false</ScaleCrop>
  <LinksUpToDate>false</LinksUpToDate>
  <CharactersWithSpaces>1734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2024-09-30T01:19:00Z</dcterms:created>
  <dc:creator>yiying_zdm</dc:creator>
  <cp:lastModifiedBy>雷頫</cp:lastModifiedBy>
  <dcterms:modified xsi:type="dcterms:W3CDTF">2024-09-30T03:55:57Z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36017D596A884CFCB615EA555EECFE6B_13</vt:lpwstr>
  </property>
</Properties>
</file>