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353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en-US" w:eastAsia="zh-CN" w:bidi="zh-CN"/>
        </w:rPr>
      </w:pPr>
      <w:bookmarkStart w:id="0" w:name="_Toc11653"/>
    </w:p>
    <w:p w14:paraId="44EE1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en-US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en-US" w:eastAsia="zh-CN" w:bidi="zh-CN"/>
        </w:rPr>
        <w:t>贵州省公路建设养护集团有限公司</w:t>
      </w:r>
      <w:bookmarkEnd w:id="0"/>
    </w:p>
    <w:p w14:paraId="56CBC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zh-CN" w:eastAsia="zh-CN" w:bidi="zh-CN"/>
        </w:rPr>
        <w:t>贵州省水城公路管理局2026年普通国省道区域化养护工程劳务分包招标公告</w:t>
      </w:r>
    </w:p>
    <w:p w14:paraId="248EF1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val="zh-CN" w:eastAsia="zh-CN" w:bidi="zh-CN"/>
        </w:rPr>
      </w:pPr>
    </w:p>
    <w:p w14:paraId="3972FFC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因工程需要，现对贵州省水城公路管理局2026年普通国省道区域化养护工程（盘南养护总站）零星工程及隧道检修、养护工程劳务分包招标。现将有关事项公告如下：</w:t>
      </w:r>
    </w:p>
    <w:p w14:paraId="78EDB57E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56CA88E0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（一）项目名称：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贵州省水城公路管理局2026年普通国省道区域化养护工程。</w:t>
      </w:r>
    </w:p>
    <w:p w14:paraId="710C95E2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（二）项目地点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u w:val="single"/>
          <w:lang w:val="en-US" w:eastAsia="zh-CN"/>
        </w:rPr>
        <w:t>贵州省六盘水市盘州市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5B7F70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（三）项目规模：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浆砌片石挡土墙修复650立方，排水设施新建、修复800立方，更换、维修照面设备464盏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具体实施方案详见工程量清单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。</w:t>
      </w:r>
    </w:p>
    <w:p w14:paraId="385DE881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（四）施工工期：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个月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缺陷责任期1年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5AEE8AFF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。</w:t>
      </w:r>
    </w:p>
    <w:p w14:paraId="3BF93008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安全目标：不发生任何安全生产责任事故。</w:t>
      </w:r>
    </w:p>
    <w:p w14:paraId="24716D3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）招标范围：本标段招标文件、施工图纸、工程量清单、答疑文件所示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的劳务服务内容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37F089D2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二、投标申请人资格要求</w:t>
      </w:r>
    </w:p>
    <w:p w14:paraId="0066A0C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人员、设备等方面具有相应的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施工能力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6FA63B6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本次招标要求投标人须是在国内依法注册成立的独立法人，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备案证明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u w:val="none"/>
        </w:rPr>
        <w:t>或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公路工程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</w:rPr>
        <w:t>施工总承包三级及以上的资质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安全生产许可证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。</w:t>
      </w:r>
    </w:p>
    <w:p w14:paraId="7575105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trike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投标人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。</w:t>
      </w:r>
    </w:p>
    <w:p w14:paraId="22E3F0E7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具有履行合同所必需的设备和专业技术能力：提供承诺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557F5CB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贵州省公路建设养护集团有限公司工程项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劳务管理办法(2024年修订)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》（黔路建养发〔2024〕17号）的规定，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投标人须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为贵州省公路建设养护集团有限公司一级劳务队伍库内劳务单位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级劳务队伍库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提供集团或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出具的相关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回执或证明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。</w:t>
      </w:r>
    </w:p>
    <w:p w14:paraId="5B66C080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本次招标不接受联合体投标。</w:t>
      </w:r>
    </w:p>
    <w:p w14:paraId="7B62F708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三、招标文件的获取</w:t>
      </w:r>
    </w:p>
    <w:p w14:paraId="5A629B9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（一）招标文件发售时间：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年0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日至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2026年08月02日（每日9：30分至17；30分，周末及节假日除外）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凡</w:t>
      </w:r>
      <w:r>
        <w:rPr>
          <w:rFonts w:hint="eastAsia" w:ascii="仿宋" w:hAnsi="仿宋" w:eastAsia="仿宋" w:cs="仿宋"/>
          <w:kern w:val="0"/>
          <w:sz w:val="32"/>
          <w:szCs w:val="32"/>
        </w:rPr>
        <w:t>有意参加投标者，请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贵州省公路建设养护集团有限公司贵州省水城公路管理局2026年普通国省道区域化养护项目经理部</w:t>
      </w:r>
      <w:r>
        <w:rPr>
          <w:rFonts w:hint="eastAsia" w:ascii="仿宋" w:hAnsi="仿宋" w:eastAsia="仿宋" w:cs="仿宋"/>
          <w:kern w:val="0"/>
          <w:sz w:val="32"/>
          <w:szCs w:val="32"/>
        </w:rPr>
        <w:t>，通过微信将单位授权委托书（应载有供应商单位名称，经办人员的姓名、身份证、电话、邮箱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的信息）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、单位营业执照、资质证书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进入集团劳务队伍库证明材料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扫描件（所有资料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逐页盖章后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合并为一个PDF文件）发送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贵州省公路建设养护集团有限公司贵州省水城公路管理局2026年普通国省道区域化养护项目经理部</w:t>
      </w:r>
      <w:r>
        <w:rPr>
          <w:rFonts w:hint="eastAsia" w:ascii="仿宋" w:hAnsi="仿宋" w:eastAsia="仿宋" w:cs="仿宋"/>
          <w:kern w:val="0"/>
          <w:sz w:val="32"/>
          <w:szCs w:val="32"/>
        </w:rPr>
        <w:t>审核，待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贵州省公路建设养护集团有限公司贵州省水城公路管理局2026年普通国省道区域化养护项目经理部</w:t>
      </w:r>
      <w:r>
        <w:rPr>
          <w:rFonts w:hint="eastAsia" w:ascii="仿宋" w:hAnsi="仿宋" w:eastAsia="仿宋" w:cs="仿宋"/>
          <w:kern w:val="0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资料合格后，通过微信发放招标文件等资料。</w:t>
      </w:r>
    </w:p>
    <w:p w14:paraId="7E548B1D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四、响应文件的递交</w:t>
      </w:r>
    </w:p>
    <w:p w14:paraId="718716C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（一）递交响应文件的截止时间为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2026年08月03日14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投标人应于当日13:30至14:00分之间现场递交投标文件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。地点：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贵州省公路建设养护集团有限公司六盘水分公司四楼会议室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届时请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竞标人的授权委托人（携带法定代表人授权委托书及身份证原件）出席开标会议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4FC6FE0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（二）逾期送达或者未送达指定地点的响应文件，招标人不予受理。</w:t>
      </w:r>
    </w:p>
    <w:p w14:paraId="0682BC3C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五、发布公告的媒介</w:t>
      </w:r>
      <w:bookmarkStart w:id="1" w:name="_GoBack"/>
      <w:bookmarkEnd w:id="1"/>
    </w:p>
    <w:p w14:paraId="0366A7E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本次招标公告在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贵州省公路建设养护集团有限公司门户网平台上发布（网址：http://gzjyjt.com/）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上发布。</w:t>
      </w:r>
    </w:p>
    <w:p w14:paraId="5AA42850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六、联系方式</w:t>
      </w:r>
    </w:p>
    <w:p w14:paraId="53D58E5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招标人：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 w:eastAsia="zh-CN"/>
        </w:rPr>
        <w:t>贵州省公路建设养护集团有限公司贵州省水城公路管理局20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  <w:t>26年普通国省道区域化养护项目经理部</w:t>
      </w:r>
    </w:p>
    <w:p w14:paraId="3BDE62BB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贵州省公路建设养护集团有限公司六盘水分公司四楼会议室</w:t>
      </w:r>
    </w:p>
    <w:p w14:paraId="3646C852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邹夏</w:t>
      </w:r>
    </w:p>
    <w:p w14:paraId="0B1FFF4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15286475707</w:t>
      </w:r>
    </w:p>
    <w:p w14:paraId="3B5B3433"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1AC0D4-D08F-4B66-9235-31F22879BB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97945C9-F935-417E-B5D4-F202854061C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9CFD746-7703-4649-990A-E8A853B193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BFD18D9-9118-4703-9252-E6F6ED9ADED1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6DF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2D97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2D97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DJmMWY3YWUyM2ZiMDA0OTkyZjdmODFmNzY4MjMifQ=="/>
  </w:docVars>
  <w:rsids>
    <w:rsidRoot w:val="60732C12"/>
    <w:rsid w:val="08DA2A1D"/>
    <w:rsid w:val="117E231F"/>
    <w:rsid w:val="214E389A"/>
    <w:rsid w:val="22022DA0"/>
    <w:rsid w:val="220E1B1D"/>
    <w:rsid w:val="264D01F4"/>
    <w:rsid w:val="4BC47B21"/>
    <w:rsid w:val="4EEF3059"/>
    <w:rsid w:val="56CE0279"/>
    <w:rsid w:val="5A015034"/>
    <w:rsid w:val="60732C12"/>
    <w:rsid w:val="6775601E"/>
    <w:rsid w:val="6AAA1903"/>
    <w:rsid w:val="7D3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默认段落字体 Para Char"/>
    <w:basedOn w:val="1"/>
    <w:qFormat/>
    <w:uiPriority w:val="0"/>
    <w:rPr>
      <w:szCs w:val="20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1447</Words>
  <Characters>1539</Characters>
  <Lines>0</Lines>
  <Paragraphs>0</Paragraphs>
  <TotalTime>30</TotalTime>
  <ScaleCrop>false</ScaleCrop>
  <LinksUpToDate>false</LinksUpToDate>
  <CharactersWithSpaces>1544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2024-11-07T07:52:00Z</dcterms:created>
  <dc:creator>若人生只如初见</dc:creator>
  <cp:lastModifiedBy>WBZDS</cp:lastModifiedBy>
  <dcterms:modified xsi:type="dcterms:W3CDTF">2026-07-29T06:23:05Z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E9FF26C41238472B8DBD5E2E5EE8A330_13</vt:lpwstr>
  </property>
  <property fmtid="{D5CDD505-2E9C-101B-9397-08002B2CF9AE}" pid="4" name="KSOTemplateDocerSaveRecord">
    <vt:lpwstr>eyJoZGlkIjoiZjE3NWM4ZjFlNDZmOWFhNWIyOTkzMGI5MmJkMmQ1MTMiLCJ1c2VySWQiOiI0NzM4MjE2MTQifQ==</vt:lpwstr>
  </property>
</Properties>
</file>