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贵州省公路建设养护集团有限公司</w:t>
      </w:r>
    </w:p>
    <w:p w14:paraId="4462B16B">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“无人摊铺”施工技术专题宣传片拍摄服务采购</w:t>
      </w:r>
    </w:p>
    <w:p w14:paraId="01905D2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供应商公示</w:t>
      </w:r>
    </w:p>
    <w:p w14:paraId="13B584F9">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一、现按采购文件及贵州省公路建设养护集团有限公司非工程类货物服务采购管理办法规定、2025年5月12日评审情况，对</w:t>
      </w:r>
      <w:r>
        <w:rPr>
          <w:rFonts w:hint="eastAsia" w:ascii="仿宋" w:hAnsi="仿宋" w:eastAsia="仿宋" w:cs="仿宋"/>
          <w:color w:val="333333"/>
          <w:sz w:val="28"/>
          <w:szCs w:val="28"/>
          <w:u w:val="single"/>
          <w:shd w:val="clear" w:color="auto" w:fill="FFFFFF"/>
          <w:lang w:val="en-US" w:eastAsia="zh-CN"/>
        </w:rPr>
        <w:t>贵州省公路建设养护集团有限公司“无人摊铺”施工技术专题宣传片拍摄服务采购</w:t>
      </w:r>
      <w:r>
        <w:rPr>
          <w:rFonts w:hint="eastAsia" w:ascii="仿宋" w:hAnsi="仿宋" w:eastAsia="仿宋" w:cs="仿宋"/>
          <w:color w:val="333333"/>
          <w:sz w:val="28"/>
          <w:szCs w:val="28"/>
          <w:shd w:val="clear" w:color="auto" w:fill="FFFFFF"/>
          <w:lang w:val="en-US" w:eastAsia="zh-CN"/>
        </w:rPr>
        <w:t>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第一供应商候选人</w:t>
            </w:r>
          </w:p>
        </w:tc>
        <w:tc>
          <w:tcPr>
            <w:tcW w:w="3705"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center"/>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i w:val="0"/>
                <w:iCs w:val="0"/>
                <w:color w:val="333333"/>
                <w:kern w:val="0"/>
                <w:sz w:val="24"/>
                <w:szCs w:val="24"/>
                <w:u w:val="none"/>
                <w:lang w:val="en-US" w:eastAsia="zh-CN" w:bidi="ar"/>
              </w:rPr>
              <w:t>贵州石上元文化传媒有限公司</w:t>
            </w:r>
          </w:p>
        </w:tc>
        <w:tc>
          <w:tcPr>
            <w:tcW w:w="1933"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4"/>
                <w:szCs w:val="24"/>
                <w:u w:val="none"/>
                <w:lang w:val="en-US" w:eastAsia="zh-CN"/>
              </w:rPr>
              <w:t>148500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第二供应商候选人</w:t>
            </w:r>
          </w:p>
        </w:tc>
        <w:tc>
          <w:tcPr>
            <w:tcW w:w="3705"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center"/>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i w:val="0"/>
                <w:iCs w:val="0"/>
                <w:color w:val="333333"/>
                <w:kern w:val="0"/>
                <w:sz w:val="24"/>
                <w:szCs w:val="24"/>
                <w:u w:val="none"/>
                <w:lang w:val="en-US" w:eastAsia="zh-CN" w:bidi="ar"/>
              </w:rPr>
              <w:t>贵州半人马文化传媒有限公司</w:t>
            </w:r>
          </w:p>
        </w:tc>
        <w:tc>
          <w:tcPr>
            <w:tcW w:w="1933"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sz w:val="24"/>
                <w:szCs w:val="24"/>
                <w:u w:val="none"/>
                <w:lang w:val="en-US" w:eastAsia="zh-CN"/>
              </w:rPr>
              <w:t>149250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第三供应商候选人</w:t>
            </w:r>
          </w:p>
        </w:tc>
        <w:tc>
          <w:tcPr>
            <w:tcW w:w="3705"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center"/>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i w:val="0"/>
                <w:iCs w:val="0"/>
                <w:color w:val="333333"/>
                <w:kern w:val="0"/>
                <w:sz w:val="24"/>
                <w:szCs w:val="24"/>
                <w:u w:val="none"/>
                <w:lang w:val="en-US" w:eastAsia="zh-CN" w:bidi="ar"/>
              </w:rPr>
              <w:t>贵州恒琦映象</w:t>
            </w:r>
            <w:bookmarkStart w:id="0" w:name="_GoBack"/>
            <w:bookmarkEnd w:id="0"/>
            <w:r>
              <w:rPr>
                <w:rFonts w:hint="eastAsia" w:ascii="仿宋" w:hAnsi="仿宋" w:eastAsia="仿宋" w:cs="仿宋"/>
                <w:i w:val="0"/>
                <w:iCs w:val="0"/>
                <w:color w:val="333333"/>
                <w:kern w:val="0"/>
                <w:sz w:val="24"/>
                <w:szCs w:val="24"/>
                <w:u w:val="none"/>
                <w:lang w:val="en-US" w:eastAsia="zh-CN" w:bidi="ar"/>
              </w:rPr>
              <w:t>传媒有限公司</w:t>
            </w:r>
          </w:p>
        </w:tc>
        <w:tc>
          <w:tcPr>
            <w:tcW w:w="1933"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4"/>
                <w:szCs w:val="24"/>
                <w:u w:val="none"/>
                <w:lang w:val="en-US" w:eastAsia="zh-CN"/>
              </w:rPr>
              <w:t>150000</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公示时间：2025年5月14日至2025年5月16日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62A9FF47">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2025年5月13日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65B7274"/>
    <w:rsid w:val="06D031E7"/>
    <w:rsid w:val="079D3642"/>
    <w:rsid w:val="0C7B695D"/>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4A577BA0"/>
    <w:rsid w:val="4BEF4098"/>
    <w:rsid w:val="59C95CF6"/>
    <w:rsid w:val="5B222B6E"/>
    <w:rsid w:val="5F2D1B21"/>
    <w:rsid w:val="63137B19"/>
    <w:rsid w:val="67183D37"/>
    <w:rsid w:val="6AE564D0"/>
    <w:rsid w:val="6CDE35AF"/>
    <w:rsid w:val="6E9A6D76"/>
    <w:rsid w:val="76054663"/>
    <w:rsid w:val="76CD7284"/>
    <w:rsid w:val="777E4800"/>
    <w:rsid w:val="7C15562B"/>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410</Words>
  <Characters>452</Characters>
  <Lines>0</Lines>
  <Paragraphs>0</Paragraphs>
  <TotalTime>1</TotalTime>
  <ScaleCrop>false</ScaleCrop>
  <LinksUpToDate>false</LinksUpToDate>
  <CharactersWithSpaces>464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2022-10-13T15:23:00Z</dcterms:created>
  <dc:creator>jiajia</dc:creator>
  <cp:lastModifiedBy>皮里春秋</cp:lastModifiedBy>
  <cp:lastPrinted>2025-01-02T14:53:00Z</cp:lastPrinted>
  <dcterms:modified xsi:type="dcterms:W3CDTF">2025-05-13T15:34:50Z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738A22E2318246B192AB5AF131077BAA</vt:lpwstr>
  </property>
</Properties>
</file>