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2EAD3">
      <w:pPr>
        <w:keepNext w:val="0"/>
        <w:keepLines w:val="0"/>
        <w:pageBreakBefore w:val="0"/>
        <w:widowControl w:val="0"/>
        <w:kinsoku/>
        <w:wordWrap/>
        <w:overflowPunct/>
        <w:topLinePunct w:val="0"/>
        <w:autoSpaceDE w:val="0"/>
        <w:autoSpaceDN w:val="0"/>
        <w:bidi w:val="0"/>
        <w:adjustRightInd/>
        <w:snapToGrid/>
        <w:spacing w:line="700" w:lineRule="exact"/>
        <w:ind w:left="0" w:leftChars="0" w:firstLine="0" w:firstLineChars="0"/>
        <w:jc w:val="center"/>
        <w:textAlignment w:val="auto"/>
        <w:rPr>
          <w:rFonts w:hint="eastAsia" w:ascii="华文中宋" w:hAnsi="华文中宋" w:eastAsia="华文中宋" w:cs="华文中宋"/>
          <w:b/>
          <w:sz w:val="44"/>
          <w:szCs w:val="44"/>
          <w:u w:val="none"/>
          <w:lang w:val="en-US" w:eastAsia="zh-CN"/>
        </w:rPr>
      </w:pPr>
      <w:r>
        <w:rPr>
          <w:rFonts w:hint="eastAsia" w:ascii="华文中宋" w:hAnsi="华文中宋" w:eastAsia="华文中宋" w:cs="华文中宋"/>
          <w:b/>
          <w:sz w:val="44"/>
          <w:szCs w:val="44"/>
          <w:u w:val="none"/>
        </w:rPr>
        <w:t>贵州省公路建设养护集团有限公司</w:t>
      </w:r>
    </w:p>
    <w:p w14:paraId="46D81F02">
      <w:pPr>
        <w:keepNext w:val="0"/>
        <w:keepLines w:val="0"/>
        <w:pageBreakBefore w:val="0"/>
        <w:widowControl w:val="0"/>
        <w:kinsoku/>
        <w:wordWrap/>
        <w:overflowPunct/>
        <w:topLinePunct w:val="0"/>
        <w:autoSpaceDE w:val="0"/>
        <w:autoSpaceDN w:val="0"/>
        <w:bidi w:val="0"/>
        <w:adjustRightInd/>
        <w:snapToGrid/>
        <w:spacing w:line="700" w:lineRule="exact"/>
        <w:ind w:left="0" w:leftChars="0" w:firstLine="0" w:firstLineChars="0"/>
        <w:jc w:val="center"/>
        <w:textAlignment w:val="auto"/>
        <w:rPr>
          <w:rFonts w:hint="eastAsia" w:ascii="华文中宋" w:hAnsi="华文中宋" w:eastAsia="华文中宋" w:cs="华文中宋"/>
          <w:b/>
          <w:sz w:val="44"/>
          <w:szCs w:val="44"/>
          <w:u w:val="none"/>
        </w:rPr>
      </w:pPr>
      <w:r>
        <w:rPr>
          <w:rFonts w:hint="eastAsia" w:ascii="华文中宋" w:hAnsi="华文中宋" w:eastAsia="华文中宋" w:cs="华文中宋"/>
          <w:b/>
          <w:sz w:val="44"/>
          <w:szCs w:val="44"/>
          <w:u w:val="none"/>
          <w:lang w:val="en-US" w:eastAsia="zh-CN"/>
        </w:rPr>
        <w:t>贵阳至平塘高速公路T4合同段项目经理部</w:t>
      </w:r>
    </w:p>
    <w:p w14:paraId="152CBF65">
      <w:pPr>
        <w:keepNext w:val="0"/>
        <w:keepLines w:val="0"/>
        <w:pageBreakBefore w:val="0"/>
        <w:widowControl w:val="0"/>
        <w:kinsoku/>
        <w:wordWrap/>
        <w:overflowPunct/>
        <w:topLinePunct w:val="0"/>
        <w:autoSpaceDE w:val="0"/>
        <w:autoSpaceDN w:val="0"/>
        <w:bidi w:val="0"/>
        <w:adjustRightInd/>
        <w:snapToGrid/>
        <w:spacing w:line="700" w:lineRule="exact"/>
        <w:ind w:left="0" w:leftChars="0" w:firstLine="0" w:firstLineChars="0"/>
        <w:jc w:val="center"/>
        <w:textAlignment w:val="auto"/>
        <w:rPr>
          <w:rFonts w:hint="eastAsia" w:ascii="华文中宋" w:hAnsi="华文中宋" w:eastAsia="华文中宋" w:cs="华文中宋"/>
          <w:b/>
          <w:bCs w:val="0"/>
          <w:sz w:val="44"/>
          <w:szCs w:val="44"/>
          <w:u w:val="none"/>
          <w:lang w:val="en-US" w:eastAsia="zh-CN"/>
        </w:rPr>
      </w:pPr>
      <w:r>
        <w:rPr>
          <w:rFonts w:hint="eastAsia" w:ascii="华文中宋" w:hAnsi="华文中宋" w:eastAsia="华文中宋" w:cs="华文中宋"/>
          <w:b/>
          <w:bCs w:val="0"/>
          <w:sz w:val="44"/>
          <w:szCs w:val="44"/>
          <w:u w:val="none"/>
          <w:lang w:val="en-US" w:eastAsia="zh-CN"/>
        </w:rPr>
        <w:t>废旧钢材竞拍谈判销售</w:t>
      </w:r>
    </w:p>
    <w:p w14:paraId="5D08423F">
      <w:pPr>
        <w:keepNext w:val="0"/>
        <w:keepLines w:val="0"/>
        <w:pageBreakBefore w:val="0"/>
        <w:widowControl w:val="0"/>
        <w:kinsoku/>
        <w:wordWrap/>
        <w:overflowPunct/>
        <w:topLinePunct w:val="0"/>
        <w:autoSpaceDE w:val="0"/>
        <w:autoSpaceDN w:val="0"/>
        <w:bidi w:val="0"/>
        <w:adjustRightInd/>
        <w:snapToGrid/>
        <w:spacing w:line="500" w:lineRule="exact"/>
        <w:ind w:left="0" w:leftChars="0" w:firstLine="0" w:firstLineChars="0"/>
        <w:jc w:val="center"/>
        <w:textAlignment w:val="auto"/>
        <w:rPr>
          <w:rFonts w:hint="eastAsia"/>
        </w:rPr>
      </w:pPr>
      <w:r>
        <w:rPr>
          <w:rFonts w:hint="eastAsia" w:ascii="仿宋" w:hAnsi="仿宋" w:eastAsia="仿宋" w:cs="仿宋"/>
          <w:b/>
          <w:bCs/>
          <w:sz w:val="32"/>
          <w:szCs w:val="32"/>
          <w:u w:val="none"/>
          <w:lang w:val="en-US" w:eastAsia="zh-CN"/>
        </w:rPr>
        <w:t>第二次公告</w:t>
      </w:r>
    </w:p>
    <w:p w14:paraId="3F2E64BC">
      <w:pPr>
        <w:keepNext w:val="0"/>
        <w:keepLines w:val="0"/>
        <w:pageBreakBefore w:val="0"/>
        <w:overflowPunct/>
        <w:topLinePunct w:val="0"/>
        <w:autoSpaceDE w:val="0"/>
        <w:autoSpaceDN w:val="0"/>
        <w:bidi w:val="0"/>
        <w:adjustRightInd/>
        <w:snapToGrid/>
        <w:spacing w:line="240" w:lineRule="auto"/>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贵州省公路建设养护集团有限公司贵阳至平塘高速公路T4合同段项目经理部（以下简称“销售方”）工程施工产生的废旧钢材销售项目，因第一次中标候选人全部放弃中标资格，经T4合同段项目经理部研究决定，采取竞拍谈判销售处置，现将相关事宜第二次公告如下：</w:t>
      </w:r>
    </w:p>
    <w:p w14:paraId="6121DE86">
      <w:pPr>
        <w:pStyle w:val="4"/>
        <w:keepNext w:val="0"/>
        <w:keepLines w:val="0"/>
        <w:pageBreakBefore w:val="0"/>
        <w:numPr>
          <w:ilvl w:val="0"/>
          <w:numId w:val="1"/>
        </w:numPr>
        <w:overflowPunct/>
        <w:topLinePunct w:val="0"/>
        <w:autoSpaceDE w:val="0"/>
        <w:autoSpaceDN w:val="0"/>
        <w:bidi w:val="0"/>
        <w:adjustRightInd/>
        <w:snapToGrid/>
        <w:spacing w:line="240" w:lineRule="auto"/>
        <w:ind w:right="292" w:firstLine="641" w:firstLineChars="200"/>
        <w:textAlignment w:val="auto"/>
        <w:rPr>
          <w:rFonts w:hint="eastAsia" w:ascii="仿宋" w:hAnsi="仿宋" w:eastAsia="仿宋" w:cs="仿宋"/>
          <w:bCs/>
          <w:color w:val="000000" w:themeColor="text1"/>
          <w:sz w:val="32"/>
          <w:szCs w:val="32"/>
          <w:u w:val="none"/>
          <w:lang w:val="en-US"/>
          <w14:textFill>
            <w14:solidFill>
              <w14:schemeClr w14:val="tx1"/>
            </w14:solidFill>
          </w14:textFill>
        </w:rPr>
      </w:pP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销售</w:t>
      </w:r>
      <w:r>
        <w:rPr>
          <w:rFonts w:hint="eastAsia" w:ascii="华文中宋" w:hAnsi="华文中宋" w:eastAsia="华文中宋" w:cs="华文中宋"/>
          <w:b/>
          <w:bCs/>
          <w:color w:val="000000" w:themeColor="text1"/>
          <w:sz w:val="32"/>
          <w:szCs w:val="32"/>
          <w:u w:val="none"/>
          <w:lang w:val="en-US"/>
          <w14:textFill>
            <w14:solidFill>
              <w14:schemeClr w14:val="tx1"/>
            </w14:solidFill>
          </w14:textFill>
        </w:rPr>
        <w:t>竞标项目</w:t>
      </w: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 xml:space="preserve"> ：</w:t>
      </w:r>
      <w:r>
        <w:rPr>
          <w:rFonts w:hint="eastAsia" w:ascii="仿宋" w:hAnsi="仿宋" w:eastAsia="仿宋" w:cs="仿宋"/>
          <w:sz w:val="32"/>
          <w:szCs w:val="32"/>
          <w:u w:val="none"/>
          <w:lang w:val="en-US" w:eastAsia="zh-CN"/>
        </w:rPr>
        <w:t>贵州省贵阳至平塘高速公路T4合同段项目经理部废旧钢材销售。</w:t>
      </w:r>
    </w:p>
    <w:p w14:paraId="02D4F57F">
      <w:pPr>
        <w:pStyle w:val="4"/>
        <w:keepNext w:val="0"/>
        <w:keepLines w:val="0"/>
        <w:pageBreakBefore w:val="0"/>
        <w:overflowPunct/>
        <w:topLinePunct w:val="0"/>
        <w:autoSpaceDE w:val="0"/>
        <w:autoSpaceDN w:val="0"/>
        <w:bidi w:val="0"/>
        <w:adjustRightInd/>
        <w:snapToGrid/>
        <w:spacing w:line="240" w:lineRule="auto"/>
        <w:ind w:right="292" w:firstLine="641" w:firstLineChars="200"/>
        <w:textAlignment w:val="auto"/>
        <w:rPr>
          <w:rFonts w:hint="eastAsia" w:ascii="仿宋" w:hAnsi="仿宋" w:eastAsia="仿宋" w:cs="仿宋"/>
          <w:bCs/>
          <w:color w:val="000000" w:themeColor="text1"/>
          <w:sz w:val="32"/>
          <w:szCs w:val="32"/>
          <w:highlight w:val="none"/>
          <w:u w:val="none"/>
          <w:lang w:val="en-US"/>
          <w14:textFill>
            <w14:solidFill>
              <w14:schemeClr w14:val="tx1"/>
            </w14:solidFill>
          </w14:textFill>
        </w:rPr>
      </w:pP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二、项目编号 ：</w:t>
      </w:r>
      <w:r>
        <w:rPr>
          <w:rFonts w:hint="eastAsia" w:ascii="仿宋" w:hAnsi="仿宋" w:eastAsia="仿宋" w:cs="仿宋"/>
          <w:b/>
          <w:bCs/>
          <w:color w:val="000000" w:themeColor="text1"/>
          <w:sz w:val="32"/>
          <w:szCs w:val="32"/>
          <w:u w:val="none"/>
          <w:lang w:val="en-US"/>
          <w14:textFill>
            <w14:solidFill>
              <w14:schemeClr w14:val="tx1"/>
            </w14:solidFill>
          </w14:textFill>
        </w:rPr>
        <w:t xml:space="preserve"> </w:t>
      </w:r>
      <w:r>
        <w:rPr>
          <w:rFonts w:hint="eastAsia" w:ascii="仿宋" w:hAnsi="仿宋" w:eastAsia="仿宋" w:cs="仿宋"/>
          <w:b/>
          <w:bCs/>
          <w:color w:val="000000" w:themeColor="text1"/>
          <w:sz w:val="32"/>
          <w:szCs w:val="32"/>
          <w:u w:val="none"/>
          <w:lang w:val="en-US" w:eastAsia="zh-CN"/>
          <w14:textFill>
            <w14:solidFill>
              <w14:schemeClr w14:val="tx1"/>
            </w14:solidFill>
          </w14:textFill>
        </w:rPr>
        <w:t>GPT4-2025-12-1</w:t>
      </w:r>
      <w:r>
        <w:rPr>
          <w:rFonts w:hint="eastAsia" w:ascii="仿宋" w:hAnsi="仿宋" w:eastAsia="仿宋" w:cs="仿宋"/>
          <w:bCs/>
          <w:color w:val="000000" w:themeColor="text1"/>
          <w:sz w:val="32"/>
          <w:szCs w:val="32"/>
          <w:highlight w:val="none"/>
          <w:u w:val="none"/>
          <w:lang w:val="en-US"/>
          <w14:textFill>
            <w14:solidFill>
              <w14:schemeClr w14:val="tx1"/>
            </w14:solidFill>
          </w14:textFill>
        </w:rPr>
        <w:t xml:space="preserve"> </w:t>
      </w:r>
    </w:p>
    <w:p w14:paraId="1AA6DEF9">
      <w:pPr>
        <w:pStyle w:val="4"/>
        <w:keepNext w:val="0"/>
        <w:keepLines w:val="0"/>
        <w:pageBreakBefore w:val="0"/>
        <w:overflowPunct/>
        <w:topLinePunct w:val="0"/>
        <w:autoSpaceDE w:val="0"/>
        <w:autoSpaceDN w:val="0"/>
        <w:bidi w:val="0"/>
        <w:adjustRightInd/>
        <w:snapToGrid/>
        <w:spacing w:line="240" w:lineRule="auto"/>
        <w:ind w:right="292" w:firstLine="641" w:firstLineChars="200"/>
        <w:textAlignment w:val="auto"/>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pP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三、项目概况：</w:t>
      </w:r>
    </w:p>
    <w:p w14:paraId="0136598D">
      <w:pPr>
        <w:pStyle w:val="4"/>
        <w:keepNext w:val="0"/>
        <w:keepLines w:val="0"/>
        <w:pageBreakBefore w:val="0"/>
        <w:overflowPunct/>
        <w:topLinePunct w:val="0"/>
        <w:autoSpaceDE w:val="0"/>
        <w:autoSpaceDN w:val="0"/>
        <w:bidi w:val="0"/>
        <w:adjustRightInd/>
        <w:snapToGrid/>
        <w:spacing w:line="240" w:lineRule="auto"/>
        <w:ind w:right="292" w:firstLine="641" w:firstLineChars="200"/>
        <w:textAlignment w:val="auto"/>
        <w:rPr>
          <w:rFonts w:hint="eastAsia" w:ascii="仿宋" w:hAnsi="仿宋" w:eastAsia="仿宋" w:cs="仿宋"/>
          <w:bCs/>
          <w:color w:val="000000" w:themeColor="text1"/>
          <w:sz w:val="32"/>
          <w:szCs w:val="32"/>
          <w:highlight w:val="none"/>
          <w:u w:val="none"/>
          <w:lang w:val="en-US"/>
          <w14:textFill>
            <w14:solidFill>
              <w14:schemeClr w14:val="tx1"/>
            </w14:solidFill>
          </w14:textFill>
        </w:rPr>
      </w:pP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1、项目销售方：</w:t>
      </w:r>
      <w:r>
        <w:rPr>
          <w:rFonts w:hint="eastAsia" w:ascii="仿宋" w:hAnsi="仿宋" w:eastAsia="仿宋" w:cs="仿宋"/>
          <w:sz w:val="32"/>
          <w:szCs w:val="32"/>
          <w:u w:val="none"/>
          <w:lang w:val="en-US" w:eastAsia="zh-CN"/>
        </w:rPr>
        <w:t>贵州省公路建设养护集团有限公司贵阳至平塘高速公路T4合同段项目经理部。</w:t>
      </w:r>
    </w:p>
    <w:p w14:paraId="40E140FB">
      <w:pPr>
        <w:pStyle w:val="4"/>
        <w:keepNext w:val="0"/>
        <w:keepLines w:val="0"/>
        <w:pageBreakBefore w:val="0"/>
        <w:overflowPunct/>
        <w:topLinePunct w:val="0"/>
        <w:autoSpaceDE w:val="0"/>
        <w:autoSpaceDN w:val="0"/>
        <w:bidi w:val="0"/>
        <w:adjustRightInd/>
        <w:snapToGrid/>
        <w:spacing w:line="240" w:lineRule="auto"/>
        <w:ind w:right="292" w:firstLine="641" w:firstLineChars="200"/>
        <w:textAlignment w:val="auto"/>
        <w:rPr>
          <w:rFonts w:hint="eastAsia" w:ascii="仿宋" w:hAnsi="仿宋" w:eastAsia="仿宋" w:cs="仿宋"/>
          <w:color w:val="auto"/>
          <w:sz w:val="32"/>
          <w:szCs w:val="32"/>
          <w:u w:val="none"/>
          <w:lang w:val="en-US" w:eastAsia="zh-CN"/>
        </w:rPr>
      </w:pP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2、销售废钢规格数量及限价：</w:t>
      </w:r>
      <w:r>
        <w:rPr>
          <w:rFonts w:hint="eastAsia" w:ascii="仿宋" w:hAnsi="仿宋" w:eastAsia="仿宋" w:cs="仿宋"/>
          <w:i w:val="0"/>
          <w:iCs w:val="0"/>
          <w:color w:val="auto"/>
          <w:sz w:val="32"/>
          <w:szCs w:val="32"/>
          <w:u w:val="none"/>
          <w:lang w:val="en-US" w:eastAsia="zh-CN" w:bidi="zh-CN"/>
        </w:rPr>
        <w:t>项目预算暂估数量：500吨。限定单价为：竞谈前一日（我的钢铁网）贵阳市场最高废钢回收价。</w:t>
      </w:r>
    </w:p>
    <w:p w14:paraId="1E970312">
      <w:pPr>
        <w:pStyle w:val="4"/>
        <w:keepNext w:val="0"/>
        <w:keepLines w:val="0"/>
        <w:pageBreakBefore w:val="0"/>
        <w:overflowPunct/>
        <w:topLinePunct w:val="0"/>
        <w:autoSpaceDE w:val="0"/>
        <w:autoSpaceDN w:val="0"/>
        <w:bidi w:val="0"/>
        <w:adjustRightInd/>
        <w:snapToGrid/>
        <w:spacing w:line="240" w:lineRule="auto"/>
        <w:ind w:right="292" w:firstLine="641" w:firstLineChars="200"/>
        <w:textAlignment w:val="auto"/>
        <w:rPr>
          <w:rFonts w:hint="eastAsia" w:ascii="仿宋" w:hAnsi="仿宋" w:eastAsia="仿宋" w:cs="仿宋"/>
          <w:sz w:val="32"/>
          <w:szCs w:val="32"/>
          <w:u w:val="none"/>
          <w:lang w:eastAsia="zh-CN"/>
        </w:rPr>
      </w:pP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3 、装货地点：</w:t>
      </w:r>
      <w:r>
        <w:rPr>
          <w:rFonts w:hint="eastAsia" w:ascii="仿宋" w:hAnsi="仿宋" w:eastAsia="仿宋" w:cs="仿宋"/>
          <w:sz w:val="32"/>
          <w:szCs w:val="32"/>
          <w:u w:val="none"/>
          <w:lang w:val="en-US" w:eastAsia="zh-CN"/>
        </w:rPr>
        <w:t>贵阳至平塘高速公路T4合同段项目经理部</w:t>
      </w:r>
      <w:r>
        <w:rPr>
          <w:rFonts w:hint="eastAsia" w:ascii="仿宋" w:hAnsi="仿宋" w:eastAsia="仿宋" w:cs="仿宋"/>
          <w:color w:val="000000" w:themeColor="text1"/>
          <w:sz w:val="32"/>
          <w:szCs w:val="32"/>
          <w:u w:val="none"/>
          <w:lang w:val="en-US"/>
          <w14:textFill>
            <w14:solidFill>
              <w14:schemeClr w14:val="tx1"/>
            </w14:solidFill>
          </w14:textFill>
        </w:rPr>
        <w:t>，本次</w:t>
      </w:r>
      <w:r>
        <w:rPr>
          <w:rFonts w:hint="eastAsia" w:ascii="仿宋" w:hAnsi="仿宋" w:eastAsia="仿宋" w:cs="仿宋"/>
          <w:color w:val="000000" w:themeColor="text1"/>
          <w:sz w:val="32"/>
          <w:szCs w:val="32"/>
          <w:u w:val="none"/>
          <w:lang w:val="en-US" w:eastAsia="zh-CN"/>
          <w14:textFill>
            <w14:solidFill>
              <w14:schemeClr w14:val="tx1"/>
            </w14:solidFill>
          </w14:textFill>
        </w:rPr>
        <w:t>材料销售</w:t>
      </w:r>
      <w:r>
        <w:rPr>
          <w:rFonts w:hint="eastAsia" w:ascii="仿宋" w:hAnsi="仿宋" w:eastAsia="仿宋" w:cs="仿宋"/>
          <w:color w:val="000000" w:themeColor="text1"/>
          <w:sz w:val="32"/>
          <w:szCs w:val="32"/>
          <w:u w:val="none"/>
          <w:lang w:val="en-US"/>
          <w14:textFill>
            <w14:solidFill>
              <w14:schemeClr w14:val="tx1"/>
            </w14:solidFill>
          </w14:textFill>
        </w:rPr>
        <w:t>报价为</w:t>
      </w:r>
      <w:r>
        <w:rPr>
          <w:rFonts w:hint="eastAsia" w:ascii="仿宋" w:hAnsi="仿宋" w:eastAsia="仿宋" w:cs="仿宋"/>
          <w:color w:val="000000" w:themeColor="text1"/>
          <w:sz w:val="32"/>
          <w:szCs w:val="32"/>
          <w:u w:val="none"/>
          <w:lang w:val="en-US" w:eastAsia="zh-CN"/>
          <w14:textFill>
            <w14:solidFill>
              <w14:schemeClr w14:val="tx1"/>
            </w14:solidFill>
          </w14:textFill>
        </w:rPr>
        <w:t>不含税单价，由销售方开具发票，所涉税额由采购方承担，</w:t>
      </w:r>
      <w:r>
        <w:rPr>
          <w:rFonts w:hint="eastAsia" w:ascii="仿宋" w:hAnsi="仿宋" w:eastAsia="仿宋" w:cs="仿宋"/>
          <w:color w:val="000000" w:themeColor="text1"/>
          <w:sz w:val="32"/>
          <w:szCs w:val="32"/>
          <w:u w:val="none"/>
          <w:lang w:val="en-US"/>
          <w14:textFill>
            <w14:solidFill>
              <w14:schemeClr w14:val="tx1"/>
            </w14:solidFill>
          </w14:textFill>
        </w:rPr>
        <w:t>数量</w:t>
      </w:r>
      <w:r>
        <w:rPr>
          <w:rFonts w:hint="eastAsia" w:ascii="仿宋" w:hAnsi="仿宋" w:eastAsia="仿宋" w:cs="仿宋"/>
          <w:color w:val="000000" w:themeColor="text1"/>
          <w:sz w:val="32"/>
          <w:szCs w:val="32"/>
          <w:u w:val="none"/>
          <w:lang w:val="en-US" w:eastAsia="zh-CN"/>
          <w14:textFill>
            <w14:solidFill>
              <w14:schemeClr w14:val="tx1"/>
            </w14:solidFill>
          </w14:textFill>
        </w:rPr>
        <w:t>以</w:t>
      </w:r>
      <w:r>
        <w:rPr>
          <w:rFonts w:hint="eastAsia" w:ascii="仿宋" w:hAnsi="仿宋" w:eastAsia="仿宋" w:cs="仿宋"/>
          <w:color w:val="000000" w:themeColor="text1"/>
          <w:sz w:val="32"/>
          <w:szCs w:val="32"/>
          <w:u w:val="none"/>
          <w:lang w:val="en-US"/>
          <w14:textFill>
            <w14:solidFill>
              <w14:schemeClr w14:val="tx1"/>
            </w14:solidFill>
          </w14:textFill>
        </w:rPr>
        <w:t>实际</w:t>
      </w:r>
      <w:r>
        <w:rPr>
          <w:rFonts w:hint="eastAsia" w:ascii="仿宋" w:hAnsi="仿宋" w:eastAsia="仿宋" w:cs="仿宋"/>
          <w:color w:val="000000" w:themeColor="text1"/>
          <w:sz w:val="32"/>
          <w:szCs w:val="32"/>
          <w:u w:val="none"/>
          <w:lang w:val="en-US" w:eastAsia="zh-CN"/>
          <w14:textFill>
            <w14:solidFill>
              <w14:schemeClr w14:val="tx1"/>
            </w14:solidFill>
          </w14:textFill>
        </w:rPr>
        <w:t>磅计数</w:t>
      </w:r>
      <w:r>
        <w:rPr>
          <w:rFonts w:hint="eastAsia" w:ascii="仿宋" w:hAnsi="仿宋" w:eastAsia="仿宋" w:cs="仿宋"/>
          <w:color w:val="000000" w:themeColor="text1"/>
          <w:sz w:val="32"/>
          <w:szCs w:val="32"/>
          <w:u w:val="none"/>
          <w:lang w:val="en-US"/>
          <w14:textFill>
            <w14:solidFill>
              <w14:schemeClr w14:val="tx1"/>
            </w14:solidFill>
          </w14:textFill>
        </w:rPr>
        <w:t>量为准</w:t>
      </w:r>
      <w:r>
        <w:rPr>
          <w:rFonts w:hint="eastAsia" w:ascii="仿宋" w:hAnsi="仿宋" w:eastAsia="仿宋" w:cs="仿宋"/>
          <w:sz w:val="32"/>
          <w:szCs w:val="32"/>
          <w:u w:val="none"/>
          <w:lang w:eastAsia="zh-CN"/>
        </w:rPr>
        <w:t>。</w:t>
      </w:r>
    </w:p>
    <w:p w14:paraId="59D96690">
      <w:pPr>
        <w:pStyle w:val="4"/>
        <w:keepNext w:val="0"/>
        <w:keepLines w:val="0"/>
        <w:pageBreakBefore w:val="0"/>
        <w:overflowPunct/>
        <w:topLinePunct w:val="0"/>
        <w:autoSpaceDE w:val="0"/>
        <w:autoSpaceDN w:val="0"/>
        <w:bidi w:val="0"/>
        <w:adjustRightInd/>
        <w:snapToGrid/>
        <w:spacing w:line="240" w:lineRule="auto"/>
        <w:ind w:right="292" w:firstLine="641" w:firstLineChars="200"/>
        <w:textAlignment w:val="auto"/>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pP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4 、投标保证金、结算、付款及计量方式：</w:t>
      </w:r>
    </w:p>
    <w:p w14:paraId="720127E6">
      <w:pPr>
        <w:pStyle w:val="4"/>
        <w:keepNext w:val="0"/>
        <w:keepLines w:val="0"/>
        <w:pageBreakBefore w:val="0"/>
        <w:overflowPunct/>
        <w:topLinePunct w:val="0"/>
        <w:autoSpaceDE w:val="0"/>
        <w:autoSpaceDN w:val="0"/>
        <w:bidi w:val="0"/>
        <w:adjustRightInd/>
        <w:snapToGrid/>
        <w:spacing w:line="240" w:lineRule="auto"/>
        <w:ind w:right="292" w:firstLine="641" w:firstLineChars="200"/>
        <w:textAlignment w:val="auto"/>
        <w:rPr>
          <w:rFonts w:hint="eastAsia" w:ascii="仿宋" w:hAnsi="仿宋" w:eastAsia="仿宋" w:cs="仿宋"/>
          <w:b w:val="0"/>
          <w:bCs w:val="0"/>
          <w:color w:val="auto"/>
          <w:sz w:val="32"/>
          <w:szCs w:val="32"/>
          <w:u w:val="none"/>
          <w:lang w:val="en-US" w:eastAsia="zh-CN"/>
        </w:rPr>
      </w:pP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（1）投标保证金：</w:t>
      </w:r>
      <w:r>
        <w:rPr>
          <w:rFonts w:hint="eastAsia" w:ascii="仿宋" w:hAnsi="仿宋" w:eastAsia="仿宋" w:cs="仿宋"/>
          <w:color w:val="auto"/>
          <w:sz w:val="32"/>
          <w:szCs w:val="32"/>
          <w:u w:val="none"/>
          <w:lang w:val="en-US" w:eastAsia="zh-CN"/>
        </w:rPr>
        <w:t>参与投标单位先行缴纳200000.00</w:t>
      </w:r>
      <w:r>
        <w:rPr>
          <w:rFonts w:hint="eastAsia" w:ascii="仿宋" w:hAnsi="仿宋" w:eastAsia="仿宋" w:cs="仿宋"/>
          <w:b w:val="0"/>
          <w:bCs w:val="0"/>
          <w:color w:val="auto"/>
          <w:sz w:val="32"/>
          <w:szCs w:val="32"/>
          <w:u w:val="none"/>
          <w:lang w:val="en-US" w:eastAsia="zh-CN"/>
        </w:rPr>
        <w:t>元保证金（贰拾万元），凭缴款回单参与竞争性谈判，未中标的单位10个工作日内退还投标保证金（期间不计算孳息）。</w:t>
      </w:r>
    </w:p>
    <w:p w14:paraId="74D69CE6">
      <w:pPr>
        <w:pStyle w:val="4"/>
        <w:keepNext w:val="0"/>
        <w:keepLines w:val="0"/>
        <w:pageBreakBefore w:val="0"/>
        <w:overflowPunct/>
        <w:topLinePunct w:val="0"/>
        <w:autoSpaceDE w:val="0"/>
        <w:autoSpaceDN w:val="0"/>
        <w:bidi w:val="0"/>
        <w:adjustRightInd/>
        <w:snapToGrid/>
        <w:spacing w:line="240" w:lineRule="auto"/>
        <w:ind w:right="292" w:firstLine="640" w:firstLineChars="200"/>
        <w:textAlignment w:val="auto"/>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pPr>
      <w:r>
        <w:rPr>
          <w:rFonts w:hint="eastAsia" w:ascii="仿宋" w:hAnsi="仿宋" w:eastAsia="仿宋" w:cs="仿宋"/>
          <w:color w:val="auto"/>
          <w:sz w:val="32"/>
          <w:szCs w:val="32"/>
          <w:u w:val="none"/>
          <w:lang w:val="en-US" w:eastAsia="zh-CN"/>
        </w:rPr>
        <w:t>开户单位：</w:t>
      </w: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 xml:space="preserve">贵州省公路建设养护集团有限公司贵平高速T4合同段项目经理部 </w:t>
      </w:r>
    </w:p>
    <w:p w14:paraId="0D7088A0">
      <w:pPr>
        <w:pStyle w:val="4"/>
        <w:keepNext w:val="0"/>
        <w:keepLines w:val="0"/>
        <w:pageBreakBefore w:val="0"/>
        <w:overflowPunct/>
        <w:topLinePunct w:val="0"/>
        <w:autoSpaceDE w:val="0"/>
        <w:autoSpaceDN w:val="0"/>
        <w:bidi w:val="0"/>
        <w:adjustRightInd/>
        <w:snapToGrid/>
        <w:spacing w:line="240" w:lineRule="auto"/>
        <w:ind w:right="292" w:firstLine="640" w:firstLineChars="200"/>
        <w:textAlignment w:val="auto"/>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pPr>
      <w:r>
        <w:rPr>
          <w:rFonts w:hint="eastAsia" w:ascii="仿宋" w:hAnsi="仿宋" w:eastAsia="仿宋" w:cs="仿宋"/>
          <w:color w:val="auto"/>
          <w:sz w:val="32"/>
          <w:szCs w:val="32"/>
          <w:u w:val="none"/>
          <w:lang w:val="en-US" w:eastAsia="zh-CN"/>
        </w:rPr>
        <w:t>开户行：</w:t>
      </w: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中国工商银行股份有限公司贵阳云岩支行</w:t>
      </w:r>
    </w:p>
    <w:p w14:paraId="7905B512">
      <w:pPr>
        <w:pStyle w:val="4"/>
        <w:keepNext w:val="0"/>
        <w:keepLines w:val="0"/>
        <w:pageBreakBefore w:val="0"/>
        <w:overflowPunct/>
        <w:topLinePunct w:val="0"/>
        <w:autoSpaceDE w:val="0"/>
        <w:autoSpaceDN w:val="0"/>
        <w:bidi w:val="0"/>
        <w:adjustRightInd/>
        <w:snapToGrid/>
        <w:spacing w:line="240" w:lineRule="auto"/>
        <w:ind w:right="292" w:firstLine="640" w:firstLineChars="200"/>
        <w:textAlignment w:val="auto"/>
        <w:rPr>
          <w:rFonts w:hint="eastAsia" w:ascii="仿宋" w:hAnsi="仿宋" w:eastAsia="仿宋" w:cs="仿宋"/>
          <w:b/>
          <w:bCs/>
          <w:color w:val="auto"/>
          <w:sz w:val="32"/>
          <w:szCs w:val="32"/>
          <w:u w:val="none"/>
          <w:lang w:val="en-US" w:eastAsia="zh-CN"/>
        </w:rPr>
      </w:pPr>
      <w:r>
        <w:rPr>
          <w:rFonts w:hint="eastAsia" w:ascii="仿宋" w:hAnsi="仿宋" w:eastAsia="仿宋" w:cs="仿宋"/>
          <w:color w:val="auto"/>
          <w:sz w:val="32"/>
          <w:szCs w:val="32"/>
          <w:u w:val="none"/>
          <w:lang w:val="en-US" w:eastAsia="zh-CN"/>
        </w:rPr>
        <w:t>账号：</w:t>
      </w:r>
      <w:r>
        <w:rPr>
          <w:rFonts w:hint="eastAsia" w:ascii="仿宋" w:hAnsi="仿宋" w:eastAsia="仿宋" w:cs="仿宋"/>
          <w:b/>
          <w:bCs/>
          <w:color w:val="auto"/>
          <w:sz w:val="32"/>
          <w:szCs w:val="32"/>
          <w:u w:val="none"/>
          <w:lang w:val="en-US" w:eastAsia="zh-CN"/>
        </w:rPr>
        <w:t>2402000329200277616</w:t>
      </w:r>
    </w:p>
    <w:p w14:paraId="1D8007B5">
      <w:pPr>
        <w:keepNext w:val="0"/>
        <w:keepLines w:val="0"/>
        <w:pageBreakBefore w:val="0"/>
        <w:overflowPunct/>
        <w:topLinePunct w:val="0"/>
        <w:autoSpaceDE w:val="0"/>
        <w:autoSpaceDN w:val="0"/>
        <w:bidi w:val="0"/>
        <w:adjustRightInd/>
        <w:snapToGrid/>
        <w:spacing w:line="240" w:lineRule="auto"/>
        <w:ind w:firstLine="640" w:firstLineChars="200"/>
        <w:textAlignment w:val="auto"/>
        <w:rPr>
          <w:rFonts w:hint="eastAsia" w:ascii="仿宋" w:hAnsi="仿宋" w:eastAsia="仿宋" w:cs="仿宋"/>
          <w:color w:val="auto"/>
          <w:sz w:val="32"/>
          <w:szCs w:val="32"/>
          <w:u w:val="none"/>
          <w:lang w:val="en-US" w:eastAsia="zh-CN"/>
          <w:woUserID w:val="1"/>
        </w:rPr>
      </w:pPr>
      <w:r>
        <w:rPr>
          <w:rFonts w:hint="eastAsia" w:ascii="仿宋" w:hAnsi="仿宋" w:eastAsia="仿宋" w:cs="仿宋"/>
          <w:color w:val="auto"/>
          <w:sz w:val="32"/>
          <w:szCs w:val="32"/>
          <w:u w:val="none"/>
          <w:woUserID w:val="1"/>
        </w:rPr>
        <w:t>（</w:t>
      </w: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）中标单位在签订合同后，</w:t>
      </w:r>
      <w:r>
        <w:rPr>
          <w:rFonts w:hint="eastAsia" w:ascii="仿宋" w:hAnsi="仿宋" w:eastAsia="仿宋" w:cs="仿宋"/>
          <w:color w:val="auto"/>
          <w:sz w:val="32"/>
          <w:szCs w:val="32"/>
          <w:u w:val="none"/>
          <w:lang w:val="en-US" w:eastAsia="zh-CN"/>
        </w:rPr>
        <w:t>可</w:t>
      </w:r>
      <w:r>
        <w:rPr>
          <w:rFonts w:hint="eastAsia" w:ascii="仿宋" w:hAnsi="仿宋" w:eastAsia="仿宋" w:cs="仿宋"/>
          <w:color w:val="auto"/>
          <w:sz w:val="32"/>
          <w:szCs w:val="32"/>
          <w:u w:val="none"/>
        </w:rPr>
        <w:t>其缴纳的投标保证金中</w:t>
      </w:r>
      <w:r>
        <w:rPr>
          <w:rFonts w:hint="eastAsia" w:ascii="仿宋" w:hAnsi="仿宋" w:eastAsia="仿宋" w:cs="仿宋"/>
          <w:color w:val="auto"/>
          <w:sz w:val="32"/>
          <w:szCs w:val="32"/>
          <w:u w:val="none"/>
          <w:lang w:val="en-US" w:eastAsia="zh-CN"/>
        </w:rPr>
        <w:t>一半金额即</w:t>
      </w:r>
      <w:r>
        <w:rPr>
          <w:rFonts w:hint="eastAsia" w:ascii="仿宋" w:hAnsi="仿宋" w:eastAsia="仿宋" w:cs="仿宋"/>
          <w:color w:val="auto"/>
          <w:sz w:val="32"/>
          <w:szCs w:val="32"/>
          <w:u w:val="none"/>
        </w:rPr>
        <w:t>100000.00元（大写：壹拾万元整）将作为首轮货款</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开始组织装货</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待首轮对账完成（即装车数量及金额已达100000.00元）后，后续中标方需先行支付100吨钢材对应的金额（可只支付至万元整数）给销售方，以此类推。剩余100000.00元投标保证金，将在最后一批废钢装运完毕后进行统一结算。</w:t>
      </w:r>
      <w:r>
        <w:rPr>
          <w:rFonts w:hint="eastAsia" w:ascii="仿宋" w:hAnsi="仿宋" w:eastAsia="仿宋" w:cs="仿宋"/>
          <w:color w:val="auto"/>
          <w:sz w:val="32"/>
          <w:szCs w:val="32"/>
          <w:u w:val="none"/>
          <w:lang w:eastAsia="zh-CN"/>
          <w:woUserID w:val="1"/>
        </w:rPr>
        <w:t xml:space="preserve">                       </w:t>
      </w:r>
      <w:r>
        <w:rPr>
          <w:rFonts w:hint="eastAsia" w:ascii="仿宋" w:hAnsi="仿宋" w:eastAsia="仿宋" w:cs="仿宋"/>
          <w:color w:val="auto"/>
          <w:sz w:val="32"/>
          <w:szCs w:val="32"/>
          <w:u w:val="none"/>
          <w:lang w:val="en-US" w:eastAsia="zh-CN"/>
          <w:woUserID w:val="1"/>
        </w:rPr>
        <w:t xml:space="preserve">   </w:t>
      </w:r>
    </w:p>
    <w:p w14:paraId="144FF032">
      <w:pPr>
        <w:pStyle w:val="4"/>
        <w:keepNext w:val="0"/>
        <w:keepLines w:val="0"/>
        <w:pageBreakBefore w:val="0"/>
        <w:widowControl w:val="0"/>
        <w:kinsoku w:val="0"/>
        <w:wordWrap w:val="0"/>
        <w:overflowPunct/>
        <w:topLinePunct w:val="0"/>
        <w:autoSpaceDE w:val="0"/>
        <w:autoSpaceDN w:val="0"/>
        <w:bidi w:val="0"/>
        <w:adjustRightInd/>
        <w:snapToGrid/>
        <w:spacing w:line="240" w:lineRule="auto"/>
        <w:ind w:right="295" w:firstLine="641" w:firstLineChars="200"/>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（3）结算方式：</w:t>
      </w:r>
      <w:r>
        <w:rPr>
          <w:rFonts w:hint="eastAsia" w:ascii="仿宋" w:hAnsi="仿宋" w:eastAsia="仿宋" w:cs="仿宋"/>
          <w:color w:val="000000" w:themeColor="text1"/>
          <w:sz w:val="32"/>
          <w:szCs w:val="32"/>
          <w:u w:val="none"/>
          <w:lang w:val="en-US" w:eastAsia="zh-CN"/>
          <w14:textFill>
            <w14:solidFill>
              <w14:schemeClr w14:val="tx1"/>
            </w14:solidFill>
          </w14:textFill>
        </w:rPr>
        <w:t>实行多退少补制，即销售方收到的合计付款若多于结算总金额，将退还多收部分给中标方；若不足，中标方需补足差额给销售方。结算总金额按“中标单价×合计数量”计算。双方核对废钢数量和合计付款（含保证金）后，由销售方按实际总金额向中标方开具发票。多退少补金额需由责任方在10个工作日内完成支付。</w:t>
      </w:r>
    </w:p>
    <w:p w14:paraId="060EAC22">
      <w:pPr>
        <w:pStyle w:val="4"/>
        <w:keepNext w:val="0"/>
        <w:keepLines w:val="0"/>
        <w:pageBreakBefore w:val="0"/>
        <w:widowControl w:val="0"/>
        <w:kinsoku w:val="0"/>
        <w:wordWrap w:val="0"/>
        <w:overflowPunct/>
        <w:topLinePunct w:val="0"/>
        <w:autoSpaceDE w:val="0"/>
        <w:autoSpaceDN w:val="0"/>
        <w:bidi w:val="0"/>
        <w:adjustRightInd/>
        <w:snapToGrid/>
        <w:spacing w:line="240" w:lineRule="auto"/>
        <w:ind w:right="295" w:firstLine="641" w:firstLineChars="200"/>
        <w:textAlignment w:val="auto"/>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pP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5、限价及报价规则：</w:t>
      </w:r>
    </w:p>
    <w:p w14:paraId="3A138F11">
      <w:pPr>
        <w:pStyle w:val="4"/>
        <w:keepNext w:val="0"/>
        <w:keepLines w:val="0"/>
        <w:pageBreakBefore w:val="0"/>
        <w:widowControl w:val="0"/>
        <w:kinsoku w:val="0"/>
        <w:wordWrap w:val="0"/>
        <w:overflowPunct/>
        <w:topLinePunct w:val="0"/>
        <w:autoSpaceDE w:val="0"/>
        <w:autoSpaceDN w:val="0"/>
        <w:bidi w:val="0"/>
        <w:adjustRightInd/>
        <w:snapToGrid/>
        <w:spacing w:line="240" w:lineRule="auto"/>
        <w:ind w:right="295"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（1）采取两轮逆向报价的方式，即：响应文件内的报价为第一轮报价，投标人经与评审小组谈判后立即</w:t>
      </w:r>
      <w:r>
        <w:rPr>
          <w:rFonts w:hint="eastAsia" w:ascii="仿宋" w:hAnsi="仿宋" w:eastAsia="仿宋" w:cs="仿宋"/>
          <w:b w:val="0"/>
          <w:bCs w:val="0"/>
          <w:color w:val="auto"/>
          <w:sz w:val="32"/>
          <w:szCs w:val="32"/>
          <w:u w:val="none"/>
          <w:lang w:val="en-US" w:eastAsia="zh-CN"/>
        </w:rPr>
        <w:t>进行</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第二轮报价，第二轮报价的最低限价为第一轮报价中的最高价。</w:t>
      </w:r>
    </w:p>
    <w:p w14:paraId="76C8E540">
      <w:pPr>
        <w:pStyle w:val="4"/>
        <w:keepNext w:val="0"/>
        <w:keepLines w:val="0"/>
        <w:pageBreakBefore w:val="0"/>
        <w:widowControl w:val="0"/>
        <w:kinsoku w:val="0"/>
        <w:wordWrap w:val="0"/>
        <w:overflowPunct/>
        <w:topLinePunct w:val="0"/>
        <w:autoSpaceDE w:val="0"/>
        <w:autoSpaceDN w:val="0"/>
        <w:bidi w:val="0"/>
        <w:adjustRightInd/>
        <w:snapToGrid/>
        <w:spacing w:line="240" w:lineRule="auto"/>
        <w:ind w:right="295" w:firstLine="640" w:firstLineChars="200"/>
        <w:textAlignment w:val="auto"/>
        <w:rPr>
          <w:rFonts w:hint="eastAsia" w:ascii="仿宋" w:hAnsi="仿宋" w:eastAsia="仿宋" w:cs="仿宋"/>
          <w:b w:val="0"/>
          <w:bCs w:val="0"/>
          <w:color w:val="000000" w:themeColor="text1"/>
          <w:sz w:val="32"/>
          <w:szCs w:val="32"/>
          <w:u w:val="none"/>
          <w:lang w:val="en-US"/>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（2）报价大于或等于限价为有效报价。</w:t>
      </w:r>
    </w:p>
    <w:p w14:paraId="1CB09085">
      <w:pPr>
        <w:pStyle w:val="4"/>
        <w:keepNext w:val="0"/>
        <w:keepLines w:val="0"/>
        <w:pageBreakBefore w:val="0"/>
        <w:widowControl w:val="0"/>
        <w:kinsoku w:val="0"/>
        <w:wordWrap w:val="0"/>
        <w:overflowPunct/>
        <w:topLinePunct w:val="0"/>
        <w:autoSpaceDE w:val="0"/>
        <w:autoSpaceDN w:val="0"/>
        <w:bidi w:val="0"/>
        <w:adjustRightInd/>
        <w:snapToGrid/>
        <w:spacing w:line="240" w:lineRule="auto"/>
        <w:ind w:right="295" w:firstLine="641" w:firstLineChars="200"/>
        <w:textAlignment w:val="auto"/>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pP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 xml:space="preserve">四、投标人资格要求 </w:t>
      </w:r>
    </w:p>
    <w:p w14:paraId="4324765F">
      <w:pPr>
        <w:keepNext w:val="0"/>
        <w:keepLines w:val="0"/>
        <w:pageBreakBefore w:val="0"/>
        <w:widowControl/>
        <w:overflowPunct/>
        <w:topLinePunct w:val="0"/>
        <w:autoSpaceDE w:val="0"/>
        <w:autoSpaceDN w:val="0"/>
        <w:bidi w:val="0"/>
        <w:adjustRightInd/>
        <w:snapToGrid/>
        <w:spacing w:line="240" w:lineRule="auto"/>
        <w:ind w:firstLine="640" w:firstLineChars="200"/>
        <w:jc w:val="both"/>
        <w:textAlignment w:val="auto"/>
        <w:rPr>
          <w:rFonts w:hint="eastAsia" w:ascii="仿宋" w:hAnsi="仿宋" w:eastAsia="仿宋" w:cs="仿宋"/>
          <w:sz w:val="32"/>
          <w:szCs w:val="32"/>
          <w:u w:val="none"/>
          <w:woUserID w:val="1"/>
        </w:rPr>
      </w:pPr>
      <w:r>
        <w:rPr>
          <w:rFonts w:hint="eastAsia" w:ascii="仿宋" w:hAnsi="仿宋" w:eastAsia="仿宋" w:cs="仿宋"/>
          <w:sz w:val="32"/>
          <w:szCs w:val="32"/>
          <w:u w:val="none"/>
          <w:lang w:eastAsia="zh-CN"/>
          <w:woUserID w:val="1"/>
        </w:rPr>
        <w:t>1、</w:t>
      </w:r>
      <w:r>
        <w:rPr>
          <w:rFonts w:hint="eastAsia" w:ascii="仿宋" w:hAnsi="仿宋" w:eastAsia="仿宋" w:cs="仿宋"/>
          <w:sz w:val="32"/>
          <w:szCs w:val="32"/>
          <w:u w:val="none"/>
          <w:lang w:val="en-US" w:eastAsia="zh-CN"/>
        </w:rPr>
        <w:t>投标</w:t>
      </w:r>
      <w:r>
        <w:rPr>
          <w:rFonts w:hint="eastAsia" w:ascii="仿宋" w:hAnsi="仿宋" w:eastAsia="仿宋" w:cs="仿宋"/>
          <w:sz w:val="32"/>
          <w:szCs w:val="32"/>
          <w:u w:val="none"/>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r>
        <w:rPr>
          <w:rFonts w:hint="eastAsia" w:ascii="仿宋" w:hAnsi="仿宋" w:eastAsia="仿宋" w:cs="仿宋"/>
          <w:sz w:val="32"/>
          <w:szCs w:val="32"/>
          <w:u w:val="none"/>
          <w:woUserID w:val="1"/>
        </w:rPr>
        <w:t>。</w:t>
      </w:r>
    </w:p>
    <w:p w14:paraId="282B6726">
      <w:pPr>
        <w:keepNext w:val="0"/>
        <w:keepLines w:val="0"/>
        <w:pageBreakBefore w:val="0"/>
        <w:widowControl/>
        <w:kinsoku/>
        <w:wordWrap/>
        <w:overflowPunct/>
        <w:topLinePunct w:val="0"/>
        <w:autoSpaceDE w:val="0"/>
        <w:autoSpaceDN w:val="0"/>
        <w:bidi w:val="0"/>
        <w:adjustRightInd/>
        <w:snapToGrid/>
        <w:spacing w:line="240" w:lineRule="auto"/>
        <w:ind w:firstLine="680" w:firstLineChars="200"/>
        <w:jc w:val="both"/>
        <w:textAlignment w:val="auto"/>
        <w:rPr>
          <w:rFonts w:hint="eastAsia" w:ascii="仿宋" w:hAnsi="仿宋" w:eastAsia="仿宋" w:cs="仿宋"/>
          <w:sz w:val="32"/>
          <w:szCs w:val="32"/>
          <w:u w:val="none"/>
          <w:woUserID w:val="1"/>
        </w:rPr>
      </w:pPr>
      <w:r>
        <w:rPr>
          <w:rFonts w:hint="eastAsia" w:ascii="仿宋" w:hAnsi="仿宋" w:eastAsia="仿宋" w:cs="仿宋"/>
          <w:spacing w:val="10"/>
          <w:sz w:val="32"/>
          <w:szCs w:val="32"/>
          <w:u w:val="none"/>
          <w:woUserID w:val="1"/>
        </w:rPr>
        <w:t>2、</w:t>
      </w:r>
      <w:r>
        <w:rPr>
          <w:rFonts w:hint="eastAsia" w:ascii="仿宋" w:hAnsi="仿宋" w:eastAsia="仿宋" w:cs="仿宋"/>
          <w:spacing w:val="10"/>
          <w:sz w:val="32"/>
          <w:szCs w:val="32"/>
          <w:u w:val="none"/>
        </w:rPr>
        <w:t>具</w:t>
      </w:r>
      <w:r>
        <w:rPr>
          <w:rFonts w:hint="eastAsia" w:ascii="仿宋" w:hAnsi="仿宋" w:eastAsia="仿宋" w:cs="仿宋"/>
          <w:sz w:val="32"/>
          <w:szCs w:val="32"/>
          <w:u w:val="none"/>
          <w:lang w:val="en-US"/>
        </w:rPr>
        <w:t>有独立承担民事责任的能力</w:t>
      </w:r>
      <w:r>
        <w:rPr>
          <w:rFonts w:hint="eastAsia" w:ascii="仿宋" w:hAnsi="仿宋" w:eastAsia="仿宋" w:cs="仿宋"/>
          <w:sz w:val="32"/>
          <w:szCs w:val="32"/>
          <w:u w:val="none"/>
          <w:woUserID w:val="1"/>
        </w:rPr>
        <w:t>。</w:t>
      </w:r>
    </w:p>
    <w:p w14:paraId="1E2DF2A1">
      <w:pPr>
        <w:keepNext w:val="0"/>
        <w:keepLines w:val="0"/>
        <w:pageBreakBefore w:val="0"/>
        <w:widowControl/>
        <w:kinsoku/>
        <w:wordWrap/>
        <w:overflowPunct/>
        <w:topLinePunct w:val="0"/>
        <w:autoSpaceDE w:val="0"/>
        <w:autoSpaceDN w:val="0"/>
        <w:bidi w:val="0"/>
        <w:adjustRightInd/>
        <w:snapToGrid/>
        <w:spacing w:line="240" w:lineRule="auto"/>
        <w:ind w:firstLine="640" w:firstLineChars="200"/>
        <w:jc w:val="both"/>
        <w:textAlignment w:val="auto"/>
        <w:rPr>
          <w:rFonts w:hint="eastAsia" w:ascii="仿宋" w:hAnsi="仿宋" w:eastAsia="仿宋" w:cs="仿宋"/>
          <w:sz w:val="32"/>
          <w:szCs w:val="32"/>
          <w:u w:val="none"/>
          <w:woUserID w:val="1"/>
        </w:rPr>
      </w:pPr>
      <w:r>
        <w:rPr>
          <w:rFonts w:hint="eastAsia" w:ascii="仿宋" w:hAnsi="仿宋" w:eastAsia="仿宋" w:cs="仿宋"/>
          <w:sz w:val="32"/>
          <w:szCs w:val="32"/>
          <w:u w:val="none"/>
          <w:woUserID w:val="1"/>
        </w:rPr>
        <w:t>3、</w:t>
      </w:r>
      <w:r>
        <w:rPr>
          <w:rFonts w:hint="eastAsia" w:ascii="仿宋" w:hAnsi="仿宋" w:eastAsia="仿宋" w:cs="仿宋"/>
          <w:sz w:val="32"/>
          <w:szCs w:val="32"/>
          <w:u w:val="none"/>
          <w:lang w:val="en-US"/>
        </w:rPr>
        <w:t>具有良好的商业信誉</w:t>
      </w:r>
      <w:r>
        <w:rPr>
          <w:rFonts w:hint="eastAsia" w:ascii="仿宋" w:hAnsi="仿宋" w:eastAsia="仿宋" w:cs="仿宋"/>
          <w:sz w:val="32"/>
          <w:szCs w:val="32"/>
          <w:u w:val="none"/>
          <w:woUserID w:val="1"/>
        </w:rPr>
        <w:t>。</w:t>
      </w:r>
    </w:p>
    <w:p w14:paraId="5C9002E6">
      <w:pPr>
        <w:keepNext w:val="0"/>
        <w:keepLines w:val="0"/>
        <w:pageBreakBefore w:val="0"/>
        <w:widowControl/>
        <w:kinsoku/>
        <w:wordWrap/>
        <w:overflowPunct/>
        <w:topLinePunct w:val="0"/>
        <w:autoSpaceDE w:val="0"/>
        <w:autoSpaceDN w:val="0"/>
        <w:bidi w:val="0"/>
        <w:adjustRightInd/>
        <w:snapToGrid/>
        <w:spacing w:line="240" w:lineRule="auto"/>
        <w:ind w:firstLine="640" w:firstLineChars="200"/>
        <w:jc w:val="both"/>
        <w:textAlignment w:val="auto"/>
        <w:rPr>
          <w:rFonts w:hint="eastAsia" w:ascii="仿宋" w:hAnsi="仿宋" w:eastAsia="仿宋" w:cs="仿宋"/>
          <w:sz w:val="32"/>
          <w:szCs w:val="32"/>
          <w:u w:val="none"/>
          <w:woUserID w:val="1"/>
        </w:rPr>
      </w:pPr>
      <w:r>
        <w:rPr>
          <w:rFonts w:hint="eastAsia" w:ascii="仿宋" w:hAnsi="仿宋" w:eastAsia="仿宋" w:cs="仿宋"/>
          <w:sz w:val="32"/>
          <w:szCs w:val="32"/>
          <w:u w:val="none"/>
          <w:woUserID w:val="1"/>
        </w:rPr>
        <w:t>4、</w:t>
      </w:r>
      <w:r>
        <w:rPr>
          <w:rFonts w:hint="eastAsia" w:ascii="仿宋" w:hAnsi="仿宋" w:eastAsia="仿宋" w:cs="仿宋"/>
          <w:sz w:val="32"/>
          <w:szCs w:val="32"/>
          <w:u w:val="none"/>
          <w:lang w:val="en-US"/>
        </w:rPr>
        <w:t>具有本项目供应能力</w:t>
      </w:r>
      <w:r>
        <w:rPr>
          <w:rFonts w:hint="eastAsia" w:ascii="仿宋" w:hAnsi="仿宋" w:eastAsia="仿宋" w:cs="仿宋"/>
          <w:sz w:val="32"/>
          <w:szCs w:val="32"/>
          <w:u w:val="none"/>
          <w:woUserID w:val="1"/>
        </w:rPr>
        <w:t>。</w:t>
      </w:r>
    </w:p>
    <w:p w14:paraId="5FDF458F">
      <w:pPr>
        <w:keepNext w:val="0"/>
        <w:keepLines w:val="0"/>
        <w:pageBreakBefore w:val="0"/>
        <w:widowControl/>
        <w:kinsoku/>
        <w:wordWrap/>
        <w:overflowPunct/>
        <w:topLinePunct w:val="0"/>
        <w:autoSpaceDE w:val="0"/>
        <w:autoSpaceDN w:val="0"/>
        <w:bidi w:val="0"/>
        <w:adjustRightInd/>
        <w:snapToGrid/>
        <w:spacing w:line="240" w:lineRule="auto"/>
        <w:ind w:firstLine="640" w:firstLineChars="200"/>
        <w:jc w:val="both"/>
        <w:textAlignment w:val="auto"/>
        <w:rPr>
          <w:rFonts w:hint="eastAsia" w:ascii="仿宋" w:hAnsi="仿宋" w:eastAsia="仿宋" w:cs="仿宋"/>
          <w:sz w:val="32"/>
          <w:szCs w:val="32"/>
          <w:u w:val="none"/>
          <w:woUserID w:val="1"/>
        </w:rPr>
      </w:pPr>
      <w:r>
        <w:rPr>
          <w:rFonts w:hint="eastAsia" w:ascii="仿宋" w:hAnsi="仿宋" w:eastAsia="仿宋" w:cs="仿宋"/>
          <w:sz w:val="32"/>
          <w:szCs w:val="32"/>
          <w:u w:val="none"/>
          <w:woUserID w:val="1"/>
        </w:rPr>
        <w:t>5、</w:t>
      </w:r>
      <w:r>
        <w:rPr>
          <w:rFonts w:hint="eastAsia" w:ascii="仿宋" w:hAnsi="仿宋" w:eastAsia="仿宋" w:cs="仿宋"/>
          <w:sz w:val="32"/>
          <w:szCs w:val="32"/>
          <w:u w:val="none"/>
          <w:lang w:val="en-US"/>
        </w:rPr>
        <w:t>本次谈判不接受联合体申请</w:t>
      </w:r>
      <w:r>
        <w:rPr>
          <w:rFonts w:hint="eastAsia" w:ascii="仿宋" w:hAnsi="仿宋" w:eastAsia="仿宋" w:cs="仿宋"/>
          <w:sz w:val="32"/>
          <w:szCs w:val="32"/>
          <w:u w:val="none"/>
          <w:woUserID w:val="1"/>
        </w:rPr>
        <w:t>。</w:t>
      </w:r>
    </w:p>
    <w:p w14:paraId="4C968A17">
      <w:pPr>
        <w:pStyle w:val="2"/>
        <w:keepNext w:val="0"/>
        <w:keepLines w:val="0"/>
        <w:pageBreakBefore w:val="0"/>
        <w:overflowPunct/>
        <w:topLinePunct w:val="0"/>
        <w:autoSpaceDE w:val="0"/>
        <w:autoSpaceDN w:val="0"/>
        <w:bidi w:val="0"/>
        <w:adjustRightInd/>
        <w:snapToGrid/>
        <w:spacing w:after="0" w:line="240" w:lineRule="auto"/>
        <w:textAlignment w:val="auto"/>
        <w:rPr>
          <w:rFonts w:hint="eastAsia" w:ascii="仿宋" w:hAnsi="仿宋" w:eastAsia="仿宋" w:cs="仿宋"/>
          <w:sz w:val="32"/>
          <w:szCs w:val="32"/>
          <w:u w:val="none"/>
          <w:lang w:eastAsia="zh-CN"/>
          <w:woUserID w:val="1"/>
        </w:rPr>
      </w:pPr>
      <w:r>
        <w:rPr>
          <w:rFonts w:hint="eastAsia" w:ascii="仿宋" w:hAnsi="仿宋" w:eastAsia="仿宋" w:cs="仿宋"/>
          <w:sz w:val="32"/>
          <w:szCs w:val="32"/>
          <w:u w:val="none"/>
          <w:lang w:eastAsia="zh-CN"/>
          <w:woUserID w:val="1"/>
        </w:rPr>
        <w:t>6、</w:t>
      </w:r>
      <w:r>
        <w:rPr>
          <w:rFonts w:hint="eastAsia" w:ascii="仿宋" w:hAnsi="仿宋" w:eastAsia="仿宋" w:cs="仿宋"/>
          <w:sz w:val="32"/>
          <w:szCs w:val="32"/>
          <w:u w:val="none"/>
          <w:lang w:val="en-US" w:eastAsia="zh-CN"/>
        </w:rPr>
        <w:t>投标人</w:t>
      </w:r>
      <w:r>
        <w:rPr>
          <w:rFonts w:hint="eastAsia" w:ascii="仿宋" w:hAnsi="仿宋" w:eastAsia="仿宋" w:cs="仿宋"/>
          <w:sz w:val="32"/>
          <w:szCs w:val="32"/>
          <w:u w:val="none"/>
          <w:lang w:eastAsia="zh-CN"/>
          <w:woUserID w:val="1"/>
        </w:rPr>
        <w:t>不得将本批物资材料用于违反国家法律法规</w:t>
      </w:r>
    </w:p>
    <w:p w14:paraId="5DDCA549">
      <w:pPr>
        <w:pStyle w:val="2"/>
        <w:keepNext w:val="0"/>
        <w:keepLines w:val="0"/>
        <w:pageBreakBefore w:val="0"/>
        <w:overflowPunct/>
        <w:topLinePunct w:val="0"/>
        <w:autoSpaceDE w:val="0"/>
        <w:autoSpaceDN w:val="0"/>
        <w:bidi w:val="0"/>
        <w:adjustRightInd/>
        <w:snapToGrid/>
        <w:spacing w:after="0" w:line="240" w:lineRule="auto"/>
        <w:ind w:left="0" w:leftChars="0" w:firstLine="0" w:firstLineChars="0"/>
        <w:textAlignment w:val="auto"/>
        <w:rPr>
          <w:rFonts w:hint="eastAsia" w:ascii="仿宋" w:hAnsi="仿宋" w:eastAsia="仿宋" w:cs="仿宋"/>
          <w:sz w:val="32"/>
          <w:szCs w:val="32"/>
          <w:u w:val="none"/>
          <w:lang w:eastAsia="zh-CN"/>
          <w:woUserID w:val="1"/>
        </w:rPr>
      </w:pPr>
      <w:r>
        <w:rPr>
          <w:rFonts w:hint="eastAsia" w:ascii="仿宋" w:hAnsi="仿宋" w:eastAsia="仿宋" w:cs="仿宋"/>
          <w:sz w:val="32"/>
          <w:szCs w:val="32"/>
          <w:u w:val="none"/>
          <w:lang w:eastAsia="zh-CN"/>
          <w:woUserID w:val="1"/>
        </w:rPr>
        <w:t>的项目或工程使用</w:t>
      </w:r>
      <w:r>
        <w:rPr>
          <w:rFonts w:hint="eastAsia" w:ascii="仿宋" w:hAnsi="仿宋" w:eastAsia="仿宋" w:cs="仿宋"/>
          <w:sz w:val="32"/>
          <w:szCs w:val="32"/>
          <w:u w:val="none"/>
          <w:lang w:val="en-US" w:eastAsia="zh-CN"/>
        </w:rPr>
        <w:t>。</w:t>
      </w:r>
      <w:r>
        <w:rPr>
          <w:rFonts w:hint="eastAsia" w:ascii="仿宋" w:hAnsi="仿宋" w:eastAsia="仿宋" w:cs="仿宋"/>
          <w:sz w:val="32"/>
          <w:szCs w:val="32"/>
          <w:u w:val="none"/>
          <w:lang w:eastAsia="zh-CN"/>
          <w:woUserID w:val="1"/>
        </w:rPr>
        <w:t xml:space="preserve"> </w:t>
      </w:r>
    </w:p>
    <w:p w14:paraId="150F6C8E">
      <w:pPr>
        <w:keepNext w:val="0"/>
        <w:keepLines w:val="0"/>
        <w:pageBreakBefore w:val="0"/>
        <w:widowControl/>
        <w:overflowPunct/>
        <w:topLinePunct w:val="0"/>
        <w:autoSpaceDE w:val="0"/>
        <w:autoSpaceDN w:val="0"/>
        <w:bidi w:val="0"/>
        <w:adjustRightInd/>
        <w:snapToGrid/>
        <w:spacing w:line="240" w:lineRule="auto"/>
        <w:ind w:firstLine="641" w:firstLineChars="200"/>
        <w:textAlignment w:val="auto"/>
        <w:rPr>
          <w:rFonts w:hint="eastAsia" w:ascii="华文中宋" w:hAnsi="华文中宋" w:eastAsia="华文中宋" w:cs="华文中宋"/>
          <w:b/>
          <w:bCs/>
          <w:sz w:val="32"/>
          <w:szCs w:val="32"/>
          <w:u w:val="none"/>
          <w:lang w:val="en-US" w:eastAsia="zh-CN" w:bidi="zh-CN"/>
          <w:woUserID w:val="1"/>
        </w:rPr>
      </w:pPr>
      <w:r>
        <w:rPr>
          <w:rFonts w:hint="eastAsia" w:ascii="华文中宋" w:hAnsi="华文中宋" w:eastAsia="华文中宋" w:cs="华文中宋"/>
          <w:b/>
          <w:bCs/>
          <w:sz w:val="32"/>
          <w:szCs w:val="32"/>
          <w:u w:val="none"/>
          <w:lang w:val="en-US" w:eastAsia="zh-CN" w:bidi="zh-CN"/>
          <w:woUserID w:val="1"/>
        </w:rPr>
        <w:t>五、废标条件：</w:t>
      </w:r>
    </w:p>
    <w:p w14:paraId="0A5166A6">
      <w:pPr>
        <w:pStyle w:val="2"/>
        <w:keepNext w:val="0"/>
        <w:keepLines w:val="0"/>
        <w:pageBreakBefore w:val="0"/>
        <w:overflowPunct/>
        <w:topLinePunct w:val="0"/>
        <w:autoSpaceDE w:val="0"/>
        <w:autoSpaceDN w:val="0"/>
        <w:bidi w:val="0"/>
        <w:adjustRightInd/>
        <w:snapToGrid/>
        <w:spacing w:after="0" w:line="240" w:lineRule="auto"/>
        <w:ind w:left="480" w:leftChars="218" w:firstLine="0" w:firstLineChars="0"/>
        <w:textAlignment w:val="auto"/>
        <w:rPr>
          <w:rFonts w:hint="eastAsia" w:ascii="仿宋" w:hAnsi="仿宋" w:eastAsia="仿宋" w:cs="仿宋"/>
          <w:sz w:val="32"/>
          <w:szCs w:val="32"/>
          <w:u w:val="none"/>
          <w:lang w:val="en-US" w:eastAsia="zh-CN"/>
          <w:woUserID w:val="1"/>
        </w:rPr>
      </w:pPr>
      <w:r>
        <w:rPr>
          <w:rFonts w:hint="eastAsia" w:ascii="仿宋" w:hAnsi="仿宋" w:eastAsia="仿宋" w:cs="仿宋"/>
          <w:sz w:val="32"/>
          <w:szCs w:val="32"/>
          <w:u w:val="none"/>
          <w:lang w:val="en-US" w:eastAsia="zh-CN"/>
          <w:woUserID w:val="1"/>
        </w:rPr>
        <w:t>1、投标人未对投标响应文件法人（委托人）签字、盖章、</w:t>
      </w:r>
    </w:p>
    <w:p w14:paraId="78A88989">
      <w:pPr>
        <w:pStyle w:val="2"/>
        <w:keepNext w:val="0"/>
        <w:keepLines w:val="0"/>
        <w:pageBreakBefore w:val="0"/>
        <w:overflowPunct/>
        <w:topLinePunct w:val="0"/>
        <w:autoSpaceDE w:val="0"/>
        <w:autoSpaceDN w:val="0"/>
        <w:bidi w:val="0"/>
        <w:adjustRightInd/>
        <w:snapToGrid/>
        <w:spacing w:after="0" w:line="240" w:lineRule="auto"/>
        <w:ind w:left="0" w:leftChars="0" w:firstLine="0" w:firstLineChars="0"/>
        <w:textAlignment w:val="auto"/>
        <w:rPr>
          <w:rFonts w:hint="eastAsia" w:ascii="仿宋" w:hAnsi="仿宋" w:eastAsia="仿宋" w:cs="仿宋"/>
          <w:sz w:val="32"/>
          <w:szCs w:val="32"/>
          <w:u w:val="none"/>
          <w:lang w:val="en-US" w:eastAsia="zh-CN"/>
          <w:woUserID w:val="1"/>
        </w:rPr>
      </w:pPr>
      <w:r>
        <w:rPr>
          <w:rFonts w:hint="eastAsia" w:ascii="仿宋" w:hAnsi="仿宋" w:eastAsia="仿宋" w:cs="仿宋"/>
          <w:sz w:val="32"/>
          <w:szCs w:val="32"/>
          <w:u w:val="none"/>
          <w:lang w:val="en-US" w:eastAsia="zh-CN"/>
          <w:woUserID w:val="1"/>
        </w:rPr>
        <w:t>密封的；</w:t>
      </w:r>
    </w:p>
    <w:p w14:paraId="7E31B25C">
      <w:pPr>
        <w:pStyle w:val="2"/>
        <w:keepNext w:val="0"/>
        <w:keepLines w:val="0"/>
        <w:pageBreakBefore w:val="0"/>
        <w:overflowPunct/>
        <w:topLinePunct w:val="0"/>
        <w:autoSpaceDE w:val="0"/>
        <w:autoSpaceDN w:val="0"/>
        <w:bidi w:val="0"/>
        <w:adjustRightInd/>
        <w:snapToGrid/>
        <w:spacing w:after="0" w:line="240" w:lineRule="auto"/>
        <w:ind w:left="480" w:leftChars="218" w:firstLine="0" w:firstLineChars="0"/>
        <w:textAlignment w:val="auto"/>
        <w:rPr>
          <w:rFonts w:hint="eastAsia" w:ascii="仿宋" w:hAnsi="仿宋" w:eastAsia="仿宋" w:cs="仿宋"/>
          <w:sz w:val="32"/>
          <w:szCs w:val="32"/>
          <w:u w:val="none"/>
          <w:lang w:val="en-US" w:eastAsia="zh-CN"/>
          <w:woUserID w:val="1"/>
        </w:rPr>
      </w:pPr>
      <w:r>
        <w:rPr>
          <w:rFonts w:hint="eastAsia" w:ascii="仿宋" w:hAnsi="仿宋" w:eastAsia="仿宋" w:cs="仿宋"/>
          <w:sz w:val="32"/>
          <w:szCs w:val="32"/>
          <w:u w:val="none"/>
          <w:lang w:val="en-US" w:eastAsia="zh-CN"/>
          <w:woUserID w:val="1"/>
        </w:rPr>
        <w:t>2、报价金额大小写不一致的；</w:t>
      </w:r>
    </w:p>
    <w:p w14:paraId="322B8EED">
      <w:pPr>
        <w:pStyle w:val="2"/>
        <w:keepNext w:val="0"/>
        <w:keepLines w:val="0"/>
        <w:pageBreakBefore w:val="0"/>
        <w:overflowPunct/>
        <w:topLinePunct w:val="0"/>
        <w:autoSpaceDE w:val="0"/>
        <w:autoSpaceDN w:val="0"/>
        <w:bidi w:val="0"/>
        <w:adjustRightInd/>
        <w:snapToGrid/>
        <w:spacing w:after="0" w:line="240" w:lineRule="auto"/>
        <w:ind w:left="480" w:leftChars="218" w:firstLine="0" w:firstLineChars="0"/>
        <w:textAlignment w:val="auto"/>
        <w:rPr>
          <w:rFonts w:hint="eastAsia" w:ascii="仿宋" w:hAnsi="仿宋" w:eastAsia="仿宋" w:cs="仿宋"/>
          <w:sz w:val="32"/>
          <w:szCs w:val="32"/>
          <w:u w:val="none"/>
          <w:lang w:val="en-US" w:eastAsia="zh-CN"/>
          <w:woUserID w:val="1"/>
        </w:rPr>
      </w:pPr>
      <w:r>
        <w:rPr>
          <w:rFonts w:hint="eastAsia" w:ascii="仿宋" w:hAnsi="仿宋" w:eastAsia="仿宋" w:cs="仿宋"/>
          <w:sz w:val="32"/>
          <w:szCs w:val="32"/>
          <w:u w:val="none"/>
          <w:lang w:val="en-US" w:eastAsia="zh-CN"/>
          <w:woUserID w:val="1"/>
        </w:rPr>
        <w:t>3、未交投标保证金的；</w:t>
      </w:r>
    </w:p>
    <w:p w14:paraId="6E176A8D">
      <w:pPr>
        <w:pStyle w:val="2"/>
        <w:keepNext w:val="0"/>
        <w:keepLines w:val="0"/>
        <w:pageBreakBefore w:val="0"/>
        <w:overflowPunct/>
        <w:topLinePunct w:val="0"/>
        <w:autoSpaceDE w:val="0"/>
        <w:autoSpaceDN w:val="0"/>
        <w:bidi w:val="0"/>
        <w:adjustRightInd/>
        <w:snapToGrid/>
        <w:spacing w:after="0" w:line="240" w:lineRule="auto"/>
        <w:ind w:left="480" w:leftChars="218" w:firstLine="0" w:firstLineChars="0"/>
        <w:textAlignment w:val="auto"/>
        <w:rPr>
          <w:rFonts w:hint="eastAsia" w:ascii="仿宋" w:hAnsi="仿宋" w:eastAsia="仿宋" w:cs="仿宋"/>
          <w:sz w:val="32"/>
          <w:szCs w:val="32"/>
          <w:u w:val="none"/>
          <w:lang w:val="en-US" w:eastAsia="zh-CN"/>
          <w:woUserID w:val="1"/>
        </w:rPr>
      </w:pPr>
      <w:r>
        <w:rPr>
          <w:rFonts w:hint="eastAsia" w:ascii="仿宋" w:hAnsi="仿宋" w:eastAsia="仿宋" w:cs="仿宋"/>
          <w:sz w:val="32"/>
          <w:szCs w:val="32"/>
          <w:u w:val="none"/>
          <w:lang w:val="en-US" w:eastAsia="zh-CN"/>
          <w:woUserID w:val="1"/>
        </w:rPr>
        <w:t>4、其他不满足投标人资格、业绩要求的；</w:t>
      </w:r>
    </w:p>
    <w:p w14:paraId="345A3488">
      <w:pPr>
        <w:pStyle w:val="2"/>
        <w:keepNext w:val="0"/>
        <w:keepLines w:val="0"/>
        <w:pageBreakBefore w:val="0"/>
        <w:overflowPunct/>
        <w:topLinePunct w:val="0"/>
        <w:autoSpaceDE w:val="0"/>
        <w:autoSpaceDN w:val="0"/>
        <w:bidi w:val="0"/>
        <w:adjustRightInd/>
        <w:snapToGrid/>
        <w:spacing w:after="0" w:line="240" w:lineRule="auto"/>
        <w:ind w:left="480" w:leftChars="218" w:firstLine="0" w:firstLineChars="0"/>
        <w:textAlignment w:val="auto"/>
        <w:rPr>
          <w:rFonts w:hint="eastAsia" w:ascii="仿宋" w:hAnsi="仿宋" w:eastAsia="仿宋" w:cs="仿宋"/>
          <w:sz w:val="32"/>
          <w:szCs w:val="32"/>
          <w:u w:val="none"/>
          <w:lang w:val="en-US" w:eastAsia="zh-CN"/>
          <w:woUserID w:val="1"/>
        </w:rPr>
      </w:pPr>
      <w:r>
        <w:rPr>
          <w:rFonts w:hint="eastAsia" w:ascii="仿宋" w:hAnsi="仿宋" w:eastAsia="仿宋" w:cs="仿宋"/>
          <w:sz w:val="32"/>
          <w:szCs w:val="32"/>
          <w:u w:val="none"/>
          <w:lang w:val="en-US" w:eastAsia="zh-CN"/>
          <w:woUserID w:val="1"/>
        </w:rPr>
        <w:t>5、审查合格的投标人不足三家人的。</w:t>
      </w:r>
    </w:p>
    <w:p w14:paraId="7F0207F7">
      <w:pPr>
        <w:pStyle w:val="2"/>
        <w:keepNext w:val="0"/>
        <w:keepLines w:val="0"/>
        <w:pageBreakBefore w:val="0"/>
        <w:overflowPunct/>
        <w:topLinePunct w:val="0"/>
        <w:autoSpaceDE w:val="0"/>
        <w:autoSpaceDN w:val="0"/>
        <w:bidi w:val="0"/>
        <w:adjustRightInd/>
        <w:snapToGrid/>
        <w:spacing w:after="0" w:line="240" w:lineRule="auto"/>
        <w:ind w:left="220" w:leftChars="100" w:firstLine="0" w:firstLineChars="0"/>
        <w:textAlignment w:val="auto"/>
        <w:rPr>
          <w:rFonts w:hint="default" w:ascii="仿宋" w:hAnsi="仿宋" w:eastAsia="仿宋" w:cs="仿宋"/>
          <w:sz w:val="32"/>
          <w:szCs w:val="32"/>
          <w:u w:val="none"/>
          <w:lang w:val="en-US" w:eastAsia="zh-CN"/>
          <w:woUserID w:val="1"/>
        </w:rPr>
      </w:pPr>
      <w:r>
        <w:rPr>
          <w:rFonts w:hint="eastAsia" w:ascii="华文中宋" w:hAnsi="华文中宋" w:eastAsia="华文中宋" w:cs="华文中宋"/>
          <w:b/>
          <w:bCs/>
          <w:sz w:val="32"/>
          <w:szCs w:val="32"/>
          <w:u w:val="none"/>
          <w:lang w:val="en-US" w:eastAsia="zh-CN"/>
          <w:woUserID w:val="1"/>
        </w:rPr>
        <w:t>六、投标保证金缴纳及销售招标文件获取的方式、时间节点</w:t>
      </w:r>
    </w:p>
    <w:p w14:paraId="5E68D2B1">
      <w:pPr>
        <w:pStyle w:val="2"/>
        <w:keepNext w:val="0"/>
        <w:keepLines w:val="0"/>
        <w:pageBreakBefore w:val="0"/>
        <w:overflowPunct/>
        <w:topLinePunct w:val="0"/>
        <w:autoSpaceDE w:val="0"/>
        <w:autoSpaceDN w:val="0"/>
        <w:bidi w:val="0"/>
        <w:adjustRightInd/>
        <w:snapToGrid/>
        <w:spacing w:after="0" w:line="240" w:lineRule="auto"/>
        <w:ind w:left="0" w:leftChars="0" w:firstLine="640" w:firstLineChars="200"/>
        <w:textAlignment w:val="auto"/>
        <w:rPr>
          <w:rFonts w:hint="eastAsia" w:ascii="仿宋" w:hAnsi="仿宋" w:eastAsia="仿宋" w:cs="仿宋"/>
          <w:b/>
          <w:bCs/>
          <w:color w:val="000000" w:themeColor="text1"/>
          <w:sz w:val="32"/>
          <w:szCs w:val="32"/>
          <w:u w:val="none"/>
          <w:lang w:eastAsia="zh-CN"/>
          <w14:textFill>
            <w14:solidFill>
              <w14:schemeClr w14:val="tx1"/>
            </w14:solidFill>
          </w14:textFill>
          <w:woUserID w:val="1"/>
        </w:rPr>
      </w:pPr>
      <w:bookmarkStart w:id="0" w:name="_GoBack"/>
      <w:r>
        <w:rPr>
          <w:rFonts w:hint="eastAsia" w:ascii="仿宋" w:hAnsi="仿宋" w:eastAsia="仿宋" w:cs="仿宋"/>
          <w:sz w:val="32"/>
          <w:szCs w:val="32"/>
          <w:u w:val="none"/>
          <w:lang w:val="en-US" w:eastAsia="zh-CN"/>
        </w:rPr>
        <w:t xml:space="preserve">1、各投标单位务必在2025年12月25日将投标保证金缴纳到指定账户内，过时不候。          </w:t>
      </w:r>
      <w:bookmarkEnd w:id="0"/>
      <w:r>
        <w:rPr>
          <w:rFonts w:hint="eastAsia" w:ascii="仿宋" w:hAnsi="仿宋" w:eastAsia="仿宋" w:cs="仿宋"/>
          <w:b/>
          <w:bCs/>
          <w:color w:val="000000" w:themeColor="text1"/>
          <w:sz w:val="32"/>
          <w:szCs w:val="32"/>
          <w:u w:val="none"/>
          <w:lang w:eastAsia="zh-CN"/>
          <w14:textFill>
            <w14:solidFill>
              <w14:schemeClr w14:val="tx1"/>
            </w14:solidFill>
          </w14:textFill>
          <w:woUserID w:val="1"/>
        </w:rPr>
        <w:t xml:space="preserve">              </w:t>
      </w:r>
    </w:p>
    <w:p w14:paraId="5CC78893">
      <w:pPr>
        <w:pStyle w:val="2"/>
        <w:keepNext w:val="0"/>
        <w:keepLines w:val="0"/>
        <w:pageBreakBefore w:val="0"/>
        <w:overflowPunct/>
        <w:topLinePunct w:val="0"/>
        <w:autoSpaceDE w:val="0"/>
        <w:autoSpaceDN w:val="0"/>
        <w:bidi w:val="0"/>
        <w:adjustRightInd/>
        <w:snapToGrid/>
        <w:spacing w:after="0" w:line="240" w:lineRule="auto"/>
        <w:textAlignment w:val="auto"/>
        <w:rPr>
          <w:rFonts w:hint="eastAsia" w:ascii="仿宋" w:hAnsi="仿宋" w:eastAsia="仿宋" w:cs="仿宋"/>
          <w:sz w:val="32"/>
          <w:szCs w:val="32"/>
          <w:u w:val="none"/>
          <w:lang w:eastAsia="zh-CN"/>
          <w:woUserID w:val="1"/>
        </w:rPr>
      </w:pPr>
      <w:r>
        <w:rPr>
          <w:rFonts w:hint="eastAsia" w:ascii="仿宋" w:hAnsi="仿宋" w:eastAsia="仿宋" w:cs="仿宋"/>
          <w:b/>
          <w:bCs/>
          <w:color w:val="000000" w:themeColor="text1"/>
          <w:sz w:val="32"/>
          <w:szCs w:val="32"/>
          <w:u w:val="none"/>
          <w:lang w:val="en-US" w:eastAsia="zh-CN"/>
          <w14:textFill>
            <w14:solidFill>
              <w14:schemeClr w14:val="tx1"/>
            </w14:solidFill>
          </w14:textFill>
          <w:woUserID w:val="1"/>
        </w:rPr>
        <w:t>2</w:t>
      </w:r>
      <w:r>
        <w:rPr>
          <w:rFonts w:hint="eastAsia" w:ascii="仿宋" w:hAnsi="仿宋" w:eastAsia="仿宋" w:cs="仿宋"/>
          <w:b/>
          <w:bCs/>
          <w:color w:val="000000" w:themeColor="text1"/>
          <w:sz w:val="32"/>
          <w:szCs w:val="32"/>
          <w:u w:val="none"/>
          <w:lang w:eastAsia="zh-CN"/>
          <w14:textFill>
            <w14:solidFill>
              <w14:schemeClr w14:val="tx1"/>
            </w14:solidFill>
          </w14:textFill>
          <w:woUserID w:val="1"/>
        </w:rPr>
        <w:t>、</w:t>
      </w:r>
      <w:r>
        <w:rPr>
          <w:rFonts w:hint="eastAsia" w:ascii="仿宋" w:hAnsi="仿宋" w:eastAsia="仿宋" w:cs="仿宋"/>
          <w:sz w:val="32"/>
          <w:szCs w:val="32"/>
          <w:u w:val="none"/>
          <w:lang w:val="en-US" w:eastAsia="zh-CN"/>
        </w:rPr>
        <w:t>销售</w:t>
      </w:r>
      <w:r>
        <w:rPr>
          <w:rFonts w:hint="eastAsia" w:ascii="仿宋" w:hAnsi="仿宋" w:eastAsia="仿宋" w:cs="仿宋"/>
          <w:sz w:val="32"/>
          <w:szCs w:val="32"/>
          <w:u w:val="none"/>
          <w:lang w:eastAsia="zh-CN"/>
          <w:woUserID w:val="1"/>
        </w:rPr>
        <w:t>响应</w:t>
      </w:r>
      <w:r>
        <w:rPr>
          <w:rFonts w:hint="eastAsia" w:ascii="仿宋" w:hAnsi="仿宋" w:eastAsia="仿宋" w:cs="仿宋"/>
          <w:sz w:val="32"/>
          <w:szCs w:val="32"/>
          <w:u w:val="none"/>
          <w:lang w:val="en-US" w:eastAsia="zh-CN"/>
        </w:rPr>
        <w:t>文件获取</w:t>
      </w:r>
      <w:r>
        <w:rPr>
          <w:rFonts w:hint="eastAsia" w:ascii="仿宋" w:hAnsi="仿宋" w:eastAsia="仿宋" w:cs="仿宋"/>
          <w:sz w:val="32"/>
          <w:szCs w:val="32"/>
          <w:u w:val="none"/>
          <w:lang w:eastAsia="zh-CN"/>
          <w:woUserID w:val="1"/>
        </w:rPr>
        <w:t>：投</w:t>
      </w:r>
      <w:r>
        <w:rPr>
          <w:rFonts w:hint="eastAsia" w:ascii="仿宋" w:hAnsi="仿宋" w:eastAsia="仿宋" w:cs="仿宋"/>
          <w:sz w:val="32"/>
          <w:szCs w:val="32"/>
          <w:u w:val="none"/>
          <w:lang w:val="en-US" w:eastAsia="zh-CN"/>
          <w:woUserID w:val="1"/>
        </w:rPr>
        <w:t>标</w:t>
      </w:r>
      <w:r>
        <w:rPr>
          <w:rFonts w:hint="eastAsia" w:ascii="仿宋" w:hAnsi="仿宋" w:eastAsia="仿宋" w:cs="仿宋"/>
          <w:sz w:val="32"/>
          <w:szCs w:val="32"/>
          <w:u w:val="none"/>
          <w:lang w:eastAsia="zh-CN"/>
          <w:woUserID w:val="1"/>
        </w:rPr>
        <w:t>人</w:t>
      </w:r>
      <w:r>
        <w:rPr>
          <w:rFonts w:hint="eastAsia" w:ascii="仿宋" w:hAnsi="仿宋" w:eastAsia="仿宋" w:cs="仿宋"/>
          <w:sz w:val="32"/>
          <w:szCs w:val="32"/>
          <w:u w:val="none"/>
          <w:lang w:val="en-US" w:eastAsia="zh-CN"/>
          <w:woUserID w:val="1"/>
        </w:rPr>
        <w:t>应凭缴款回单，</w:t>
      </w:r>
      <w:r>
        <w:rPr>
          <w:rFonts w:hint="eastAsia" w:ascii="仿宋" w:hAnsi="仿宋" w:eastAsia="仿宋" w:cs="仿宋"/>
          <w:sz w:val="32"/>
          <w:szCs w:val="32"/>
          <w:u w:val="none"/>
          <w:lang w:val="en-US" w:eastAsia="zh-CN"/>
        </w:rPr>
        <w:t>于响应文件递交截止前</w:t>
      </w:r>
      <w:r>
        <w:rPr>
          <w:rFonts w:hint="eastAsia" w:ascii="仿宋" w:hAnsi="仿宋" w:eastAsia="仿宋" w:cs="仿宋"/>
          <w:sz w:val="32"/>
          <w:szCs w:val="32"/>
          <w:u w:val="none"/>
          <w:lang w:eastAsia="zh-CN"/>
          <w:woUserID w:val="1"/>
        </w:rPr>
        <w:t>一天，免费到销售方地址向</w:t>
      </w:r>
      <w:r>
        <w:rPr>
          <w:rFonts w:hint="eastAsia" w:ascii="仿宋" w:hAnsi="仿宋" w:eastAsia="仿宋" w:cs="仿宋"/>
          <w:sz w:val="32"/>
          <w:szCs w:val="32"/>
          <w:u w:val="none"/>
          <w:lang w:val="en-US" w:eastAsia="zh-CN"/>
        </w:rPr>
        <w:t>联系</w:t>
      </w:r>
      <w:r>
        <w:rPr>
          <w:rFonts w:hint="eastAsia" w:ascii="仿宋" w:hAnsi="仿宋" w:eastAsia="仿宋" w:cs="仿宋"/>
          <w:sz w:val="32"/>
          <w:szCs w:val="32"/>
          <w:u w:val="none"/>
          <w:lang w:eastAsia="zh-CN"/>
          <w:woUserID w:val="1"/>
        </w:rPr>
        <w:t xml:space="preserve">人领取。                      </w:t>
      </w:r>
    </w:p>
    <w:p w14:paraId="0AA26437">
      <w:pPr>
        <w:pStyle w:val="2"/>
        <w:keepNext w:val="0"/>
        <w:keepLines w:val="0"/>
        <w:pageBreakBefore w:val="0"/>
        <w:overflowPunct/>
        <w:topLinePunct w:val="0"/>
        <w:autoSpaceDE w:val="0"/>
        <w:autoSpaceDN w:val="0"/>
        <w:bidi w:val="0"/>
        <w:adjustRightInd/>
        <w:snapToGrid/>
        <w:spacing w:after="0" w:line="240" w:lineRule="auto"/>
        <w:ind w:left="0" w:leftChars="0" w:firstLine="640" w:firstLineChars="200"/>
        <w:textAlignment w:val="auto"/>
        <w:rPr>
          <w:rFonts w:hint="eastAsia" w:ascii="仿宋" w:hAnsi="仿宋" w:eastAsia="仿宋" w:cs="仿宋"/>
          <w:sz w:val="32"/>
          <w:szCs w:val="32"/>
          <w:highlight w:val="none"/>
          <w:u w:val="none"/>
          <w:woUserID w:val="1"/>
        </w:rPr>
      </w:pPr>
      <w:r>
        <w:rPr>
          <w:rFonts w:hint="eastAsia" w:ascii="仿宋" w:hAnsi="仿宋" w:eastAsia="仿宋" w:cs="仿宋"/>
          <w:sz w:val="32"/>
          <w:szCs w:val="32"/>
          <w:u w:val="none"/>
          <w:lang w:eastAsia="zh-CN"/>
          <w:woUserID w:val="1"/>
        </w:rPr>
        <w:t>2、</w:t>
      </w:r>
      <w:r>
        <w:rPr>
          <w:rFonts w:hint="eastAsia" w:ascii="仿宋" w:hAnsi="仿宋" w:eastAsia="仿宋" w:cs="仿宋"/>
          <w:sz w:val="32"/>
          <w:szCs w:val="32"/>
          <w:u w:val="none"/>
          <w:lang w:val="en-US"/>
        </w:rPr>
        <w:t>响应文件递交</w:t>
      </w:r>
      <w:r>
        <w:rPr>
          <w:rFonts w:hint="eastAsia" w:ascii="仿宋" w:hAnsi="仿宋" w:eastAsia="仿宋" w:cs="仿宋"/>
          <w:sz w:val="32"/>
          <w:szCs w:val="32"/>
          <w:u w:val="none"/>
          <w:lang w:val="en-US" w:eastAsia="zh-CN"/>
        </w:rPr>
        <w:t>以及竞谈</w:t>
      </w:r>
      <w:r>
        <w:rPr>
          <w:rFonts w:hint="eastAsia" w:ascii="仿宋" w:hAnsi="仿宋" w:eastAsia="仿宋" w:cs="仿宋"/>
          <w:sz w:val="32"/>
          <w:szCs w:val="32"/>
          <w:u w:val="none"/>
          <w:lang w:val="en-US"/>
        </w:rPr>
        <w:t>时间：</w:t>
      </w:r>
      <w:r>
        <w:rPr>
          <w:rFonts w:hint="eastAsia" w:ascii="仿宋" w:hAnsi="仿宋" w:eastAsia="仿宋" w:cs="仿宋"/>
          <w:b/>
          <w:bCs/>
          <w:sz w:val="32"/>
          <w:szCs w:val="32"/>
          <w:highlight w:val="none"/>
          <w:u w:val="none"/>
          <w:lang w:val="en-US"/>
        </w:rPr>
        <w:t>20</w:t>
      </w:r>
      <w:r>
        <w:rPr>
          <w:rFonts w:hint="eastAsia" w:ascii="仿宋" w:hAnsi="仿宋" w:eastAsia="仿宋" w:cs="仿宋"/>
          <w:b/>
          <w:bCs/>
          <w:sz w:val="32"/>
          <w:szCs w:val="32"/>
          <w:highlight w:val="none"/>
          <w:u w:val="none"/>
          <w:lang w:val="en-US" w:eastAsia="zh-CN"/>
        </w:rPr>
        <w:t>25</w:t>
      </w:r>
      <w:r>
        <w:rPr>
          <w:rFonts w:hint="eastAsia" w:ascii="仿宋" w:hAnsi="仿宋" w:eastAsia="仿宋" w:cs="仿宋"/>
          <w:b/>
          <w:bCs/>
          <w:sz w:val="32"/>
          <w:szCs w:val="32"/>
          <w:highlight w:val="none"/>
          <w:u w:val="none"/>
          <w:lang w:val="en-US"/>
        </w:rPr>
        <w:t>年</w:t>
      </w:r>
      <w:r>
        <w:rPr>
          <w:rFonts w:hint="eastAsia" w:ascii="仿宋" w:hAnsi="仿宋" w:eastAsia="仿宋" w:cs="仿宋"/>
          <w:b/>
          <w:bCs/>
          <w:sz w:val="32"/>
          <w:szCs w:val="32"/>
          <w:highlight w:val="none"/>
          <w:u w:val="none"/>
          <w:lang w:val="en-US" w:eastAsia="zh-CN"/>
        </w:rPr>
        <w:t>12</w:t>
      </w:r>
      <w:r>
        <w:rPr>
          <w:rFonts w:hint="eastAsia" w:ascii="仿宋" w:hAnsi="仿宋" w:eastAsia="仿宋" w:cs="仿宋"/>
          <w:b/>
          <w:bCs/>
          <w:sz w:val="32"/>
          <w:szCs w:val="32"/>
          <w:highlight w:val="none"/>
          <w:u w:val="none"/>
          <w:lang w:val="en-US"/>
        </w:rPr>
        <w:t>月</w:t>
      </w:r>
      <w:r>
        <w:rPr>
          <w:rFonts w:hint="eastAsia" w:ascii="仿宋" w:hAnsi="仿宋" w:eastAsia="仿宋" w:cs="仿宋"/>
          <w:b/>
          <w:bCs/>
          <w:sz w:val="32"/>
          <w:szCs w:val="32"/>
          <w:highlight w:val="none"/>
          <w:u w:val="none"/>
          <w:lang w:val="en-US" w:eastAsia="zh-CN"/>
        </w:rPr>
        <w:t>29</w:t>
      </w:r>
      <w:r>
        <w:rPr>
          <w:rFonts w:hint="eastAsia" w:ascii="仿宋" w:hAnsi="仿宋" w:eastAsia="仿宋" w:cs="仿宋"/>
          <w:b/>
          <w:bCs/>
          <w:sz w:val="32"/>
          <w:szCs w:val="32"/>
          <w:highlight w:val="none"/>
          <w:u w:val="none"/>
          <w:lang w:val="en-US"/>
        </w:rPr>
        <w:t>日</w:t>
      </w:r>
      <w:r>
        <w:rPr>
          <w:rFonts w:hint="eastAsia" w:ascii="仿宋" w:hAnsi="仿宋" w:eastAsia="仿宋" w:cs="仿宋"/>
          <w:b/>
          <w:bCs/>
          <w:sz w:val="32"/>
          <w:szCs w:val="32"/>
          <w:highlight w:val="none"/>
          <w:u w:val="none"/>
          <w:woUserID w:val="1"/>
        </w:rPr>
        <w:t>10</w:t>
      </w:r>
      <w:r>
        <w:rPr>
          <w:rFonts w:hint="eastAsia" w:ascii="仿宋" w:hAnsi="仿宋" w:eastAsia="仿宋" w:cs="仿宋"/>
          <w:sz w:val="32"/>
          <w:szCs w:val="32"/>
          <w:highlight w:val="none"/>
          <w:u w:val="none"/>
          <w:lang w:val="en-US"/>
        </w:rPr>
        <w:t>时</w:t>
      </w:r>
      <w:r>
        <w:rPr>
          <w:rFonts w:hint="eastAsia" w:ascii="仿宋" w:hAnsi="仿宋" w:eastAsia="仿宋" w:cs="仿宋"/>
          <w:sz w:val="32"/>
          <w:szCs w:val="32"/>
          <w:highlight w:val="none"/>
          <w:u w:val="none"/>
          <w:lang w:val="en-US" w:eastAsia="zh-CN"/>
        </w:rPr>
        <w:t>00</w:t>
      </w:r>
      <w:r>
        <w:rPr>
          <w:rFonts w:hint="eastAsia" w:ascii="仿宋" w:hAnsi="仿宋" w:eastAsia="仿宋" w:cs="仿宋"/>
          <w:sz w:val="32"/>
          <w:szCs w:val="32"/>
          <w:highlight w:val="none"/>
          <w:u w:val="none"/>
          <w:lang w:val="en-US"/>
        </w:rPr>
        <w:t>分</w:t>
      </w:r>
      <w:r>
        <w:rPr>
          <w:rFonts w:hint="eastAsia" w:ascii="仿宋" w:hAnsi="仿宋" w:eastAsia="仿宋" w:cs="仿宋"/>
          <w:sz w:val="32"/>
          <w:szCs w:val="32"/>
          <w:highlight w:val="none"/>
          <w:u w:val="none"/>
          <w:woUserID w:val="1"/>
        </w:rPr>
        <w:t xml:space="preserve">。    </w:t>
      </w:r>
    </w:p>
    <w:p w14:paraId="1A483D18">
      <w:pPr>
        <w:pStyle w:val="2"/>
        <w:keepNext w:val="0"/>
        <w:keepLines w:val="0"/>
        <w:pageBreakBefore w:val="0"/>
        <w:overflowPunct/>
        <w:topLinePunct w:val="0"/>
        <w:autoSpaceDE w:val="0"/>
        <w:autoSpaceDN w:val="0"/>
        <w:bidi w:val="0"/>
        <w:adjustRightInd/>
        <w:snapToGrid/>
        <w:spacing w:after="0" w:line="240" w:lineRule="auto"/>
        <w:ind w:left="0" w:leftChars="0" w:firstLine="0" w:firstLineChars="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highlight w:val="none"/>
          <w:u w:val="none"/>
          <w:woUserID w:val="1"/>
        </w:rPr>
        <w:t xml:space="preserve"> </w:t>
      </w:r>
      <w:r>
        <w:rPr>
          <w:rFonts w:hint="eastAsia" w:ascii="仿宋" w:hAnsi="仿宋" w:eastAsia="仿宋" w:cs="仿宋"/>
          <w:sz w:val="32"/>
          <w:szCs w:val="32"/>
          <w:highlight w:val="none"/>
          <w:u w:val="none"/>
          <w:lang w:val="en-US" w:eastAsia="zh-CN"/>
          <w:woUserID w:val="1"/>
        </w:rPr>
        <w:t xml:space="preserve">   </w:t>
      </w:r>
      <w:r>
        <w:rPr>
          <w:rFonts w:hint="eastAsia" w:ascii="仿宋" w:hAnsi="仿宋" w:eastAsia="仿宋" w:cs="仿宋"/>
          <w:sz w:val="32"/>
          <w:szCs w:val="32"/>
          <w:highlight w:val="none"/>
          <w:u w:val="none"/>
          <w:woUserID w:val="1"/>
        </w:rPr>
        <w:t>3、竞谈评审</w:t>
      </w:r>
      <w:r>
        <w:rPr>
          <w:rFonts w:hint="eastAsia" w:ascii="仿宋" w:hAnsi="仿宋" w:eastAsia="仿宋" w:cs="仿宋"/>
          <w:sz w:val="32"/>
          <w:szCs w:val="32"/>
          <w:u w:val="none"/>
          <w:lang w:val="en-US"/>
        </w:rPr>
        <w:t>地址：</w:t>
      </w:r>
      <w:r>
        <w:rPr>
          <w:rFonts w:hint="eastAsia" w:ascii="仿宋" w:hAnsi="仿宋" w:eastAsia="仿宋" w:cs="仿宋"/>
          <w:sz w:val="32"/>
          <w:szCs w:val="32"/>
          <w:u w:val="none"/>
          <w:lang w:val="en-US" w:eastAsia="zh-CN"/>
        </w:rPr>
        <w:t xml:space="preserve"> 龙里县洗马镇羊昌村干塘贵阳至平塘高速公路T4合同段项目经理部。</w:t>
      </w:r>
    </w:p>
    <w:p w14:paraId="68E9146E">
      <w:pPr>
        <w:keepNext w:val="0"/>
        <w:keepLines w:val="0"/>
        <w:pageBreakBefore w:val="0"/>
        <w:widowControl/>
        <w:overflowPunct/>
        <w:topLinePunct w:val="0"/>
        <w:autoSpaceDE w:val="0"/>
        <w:autoSpaceDN w:val="0"/>
        <w:bidi w:val="0"/>
        <w:adjustRightInd/>
        <w:snapToGrid/>
        <w:spacing w:line="240" w:lineRule="auto"/>
        <w:ind w:left="0" w:leftChars="0" w:firstLine="640" w:firstLineChars="200"/>
        <w:jc w:val="both"/>
        <w:textAlignment w:val="auto"/>
        <w:rPr>
          <w:rFonts w:hint="eastAsia" w:ascii="仿宋" w:hAnsi="仿宋" w:eastAsia="仿宋" w:cs="仿宋"/>
          <w:b/>
          <w:bCs/>
          <w:sz w:val="32"/>
          <w:szCs w:val="32"/>
          <w:u w:val="none"/>
          <w:lang w:val="en-US"/>
        </w:rPr>
      </w:pPr>
      <w:r>
        <w:rPr>
          <w:rFonts w:hint="eastAsia" w:ascii="仿宋" w:hAnsi="仿宋" w:eastAsia="仿宋" w:cs="仿宋"/>
          <w:sz w:val="32"/>
          <w:szCs w:val="32"/>
          <w:u w:val="none"/>
          <w:woUserID w:val="1"/>
        </w:rPr>
        <w:t>4、投标人领取响应文件，但</w:t>
      </w:r>
      <w:r>
        <w:rPr>
          <w:rFonts w:hint="eastAsia" w:ascii="仿宋" w:hAnsi="仿宋" w:eastAsia="仿宋" w:cs="仿宋"/>
          <w:sz w:val="32"/>
          <w:szCs w:val="32"/>
          <w:u w:val="none"/>
          <w:lang w:val="en-US"/>
        </w:rPr>
        <w:t>逾期</w:t>
      </w:r>
      <w:r>
        <w:rPr>
          <w:rFonts w:hint="eastAsia" w:ascii="仿宋" w:hAnsi="仿宋" w:eastAsia="仿宋" w:cs="仿宋"/>
          <w:sz w:val="32"/>
          <w:szCs w:val="32"/>
          <w:u w:val="none"/>
          <w:woUserID w:val="1"/>
        </w:rPr>
        <w:t>到</w:t>
      </w:r>
      <w:r>
        <w:rPr>
          <w:rFonts w:hint="eastAsia" w:ascii="仿宋" w:hAnsi="仿宋" w:eastAsia="仿宋" w:cs="仿宋"/>
          <w:sz w:val="32"/>
          <w:szCs w:val="32"/>
          <w:u w:val="none"/>
          <w:lang w:val="en-US"/>
        </w:rPr>
        <w:t>达</w:t>
      </w:r>
      <w:r>
        <w:rPr>
          <w:rFonts w:hint="eastAsia" w:ascii="仿宋" w:hAnsi="仿宋" w:eastAsia="仿宋" w:cs="仿宋"/>
          <w:sz w:val="32"/>
          <w:szCs w:val="32"/>
          <w:u w:val="none"/>
          <w:woUserID w:val="1"/>
        </w:rPr>
        <w:t>或</w:t>
      </w:r>
      <w:r>
        <w:rPr>
          <w:rFonts w:hint="eastAsia" w:ascii="仿宋" w:hAnsi="仿宋" w:eastAsia="仿宋" w:cs="仿宋"/>
          <w:sz w:val="32"/>
          <w:szCs w:val="32"/>
          <w:u w:val="none"/>
          <w:lang w:val="en-US"/>
        </w:rPr>
        <w:t>未</w:t>
      </w:r>
      <w:r>
        <w:rPr>
          <w:rFonts w:hint="eastAsia" w:ascii="仿宋" w:hAnsi="仿宋" w:eastAsia="仿宋" w:cs="仿宋"/>
          <w:sz w:val="32"/>
          <w:szCs w:val="32"/>
          <w:u w:val="none"/>
          <w:woUserID w:val="1"/>
        </w:rPr>
        <w:t>到</w:t>
      </w:r>
      <w:r>
        <w:rPr>
          <w:rFonts w:hint="eastAsia" w:ascii="仿宋" w:hAnsi="仿宋" w:eastAsia="仿宋" w:cs="仿宋"/>
          <w:sz w:val="32"/>
          <w:szCs w:val="32"/>
          <w:u w:val="none"/>
          <w:lang w:val="en-US"/>
        </w:rPr>
        <w:t>达指定地点</w:t>
      </w:r>
      <w:r>
        <w:rPr>
          <w:rFonts w:hint="eastAsia" w:ascii="仿宋" w:hAnsi="仿宋" w:eastAsia="仿宋" w:cs="仿宋"/>
          <w:sz w:val="32"/>
          <w:szCs w:val="32"/>
          <w:u w:val="none"/>
          <w:woUserID w:val="1"/>
        </w:rPr>
        <w:t>提交</w:t>
      </w:r>
      <w:r>
        <w:rPr>
          <w:rFonts w:hint="eastAsia" w:ascii="仿宋" w:hAnsi="仿宋" w:eastAsia="仿宋" w:cs="仿宋"/>
          <w:sz w:val="32"/>
          <w:szCs w:val="32"/>
          <w:u w:val="none"/>
          <w:lang w:val="en-US"/>
        </w:rPr>
        <w:t>响应文件，</w:t>
      </w:r>
      <w:r>
        <w:rPr>
          <w:rFonts w:hint="eastAsia" w:ascii="仿宋" w:hAnsi="仿宋" w:eastAsia="仿宋" w:cs="仿宋"/>
          <w:sz w:val="32"/>
          <w:szCs w:val="32"/>
          <w:u w:val="none"/>
          <w:woUserID w:val="1"/>
        </w:rPr>
        <w:t>或者不只提交响应文件不按照响应文件要求开展竞谈的，销售方视为放弃资格或取消其竞谈资格</w:t>
      </w:r>
      <w:r>
        <w:rPr>
          <w:rFonts w:hint="eastAsia" w:ascii="仿宋" w:hAnsi="仿宋" w:eastAsia="仿宋" w:cs="仿宋"/>
          <w:sz w:val="32"/>
          <w:szCs w:val="32"/>
          <w:u w:val="none"/>
          <w:lang w:val="en-US"/>
        </w:rPr>
        <w:t>。</w:t>
      </w:r>
    </w:p>
    <w:p w14:paraId="45C33ADB">
      <w:pPr>
        <w:keepNext w:val="0"/>
        <w:keepLines w:val="0"/>
        <w:pageBreakBefore w:val="0"/>
        <w:widowControl/>
        <w:overflowPunct/>
        <w:topLinePunct w:val="0"/>
        <w:autoSpaceDE w:val="0"/>
        <w:autoSpaceDN w:val="0"/>
        <w:bidi w:val="0"/>
        <w:adjustRightInd/>
        <w:snapToGrid/>
        <w:spacing w:line="240" w:lineRule="auto"/>
        <w:ind w:firstLine="641" w:firstLineChars="200"/>
        <w:textAlignment w:val="auto"/>
        <w:rPr>
          <w:rFonts w:hint="eastAsia" w:ascii="华文中宋" w:hAnsi="华文中宋" w:eastAsia="华文中宋" w:cs="华文中宋"/>
          <w:b/>
          <w:bCs/>
          <w:sz w:val="32"/>
          <w:szCs w:val="32"/>
          <w:u w:val="none"/>
          <w:lang w:val="en-US" w:eastAsia="zh-CN" w:bidi="zh-CN"/>
          <w:woUserID w:val="1"/>
        </w:rPr>
      </w:pPr>
      <w:r>
        <w:rPr>
          <w:rFonts w:hint="eastAsia" w:ascii="华文中宋" w:hAnsi="华文中宋" w:eastAsia="华文中宋" w:cs="华文中宋"/>
          <w:b/>
          <w:bCs/>
          <w:sz w:val="32"/>
          <w:szCs w:val="32"/>
          <w:u w:val="none"/>
          <w:lang w:val="en-US" w:eastAsia="zh-CN" w:bidi="zh-CN"/>
          <w:woUserID w:val="1"/>
        </w:rPr>
        <w:t>七、联系方式：</w:t>
      </w:r>
    </w:p>
    <w:p w14:paraId="379225A9">
      <w:pPr>
        <w:keepNext w:val="0"/>
        <w:keepLines w:val="0"/>
        <w:pageBreakBefore w:val="0"/>
        <w:widowControl/>
        <w:overflowPunct/>
        <w:topLinePunct w:val="0"/>
        <w:autoSpaceDE w:val="0"/>
        <w:autoSpaceDN w:val="0"/>
        <w:bidi w:val="0"/>
        <w:adjustRightInd/>
        <w:snapToGrid/>
        <w:spacing w:line="240" w:lineRule="auto"/>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销售</w:t>
      </w:r>
      <w:r>
        <w:rPr>
          <w:rFonts w:hint="eastAsia" w:ascii="仿宋" w:hAnsi="仿宋" w:eastAsia="仿宋" w:cs="仿宋"/>
          <w:sz w:val="32"/>
          <w:szCs w:val="32"/>
          <w:u w:val="none"/>
          <w:lang w:val="en-US"/>
        </w:rPr>
        <w:t>方:</w:t>
      </w:r>
      <w:r>
        <w:rPr>
          <w:rFonts w:hint="eastAsia" w:ascii="仿宋" w:hAnsi="仿宋" w:eastAsia="仿宋" w:cs="仿宋"/>
          <w:sz w:val="32"/>
          <w:szCs w:val="32"/>
          <w:u w:val="none"/>
          <w:lang w:val="en-US" w:eastAsia="zh-CN"/>
        </w:rPr>
        <w:t>贵州省公路建设养护集团有限公司贵阳至平塘高速公路T4合同段项目经理部</w:t>
      </w:r>
    </w:p>
    <w:p w14:paraId="42227AE4">
      <w:pPr>
        <w:keepNext w:val="0"/>
        <w:keepLines w:val="0"/>
        <w:pageBreakBefore w:val="0"/>
        <w:widowControl/>
        <w:overflowPunct/>
        <w:topLinePunct w:val="0"/>
        <w:autoSpaceDE w:val="0"/>
        <w:autoSpaceDN w:val="0"/>
        <w:bidi w:val="0"/>
        <w:adjustRightInd/>
        <w:snapToGrid/>
        <w:spacing w:line="240" w:lineRule="auto"/>
        <w:ind w:firstLine="640" w:firstLineChars="200"/>
        <w:jc w:val="both"/>
        <w:textAlignment w:val="auto"/>
        <w:rPr>
          <w:rFonts w:hint="eastAsia" w:ascii="仿宋" w:hAnsi="仿宋" w:eastAsia="仿宋" w:cs="仿宋"/>
          <w:spacing w:val="-5"/>
          <w:sz w:val="32"/>
          <w:szCs w:val="32"/>
          <w:u w:val="none"/>
          <w:lang w:val="en-US"/>
        </w:rPr>
      </w:pPr>
      <w:r>
        <w:rPr>
          <w:rFonts w:hint="eastAsia" w:ascii="仿宋" w:hAnsi="仿宋" w:eastAsia="仿宋" w:cs="仿宋"/>
          <w:sz w:val="32"/>
          <w:szCs w:val="32"/>
          <w:u w:val="none"/>
          <w:lang w:val="en-US"/>
        </w:rPr>
        <w:t>地 址:</w:t>
      </w:r>
      <w:r>
        <w:rPr>
          <w:rFonts w:hint="eastAsia" w:ascii="仿宋" w:hAnsi="仿宋" w:eastAsia="仿宋" w:cs="仿宋"/>
          <w:spacing w:val="-5"/>
          <w:sz w:val="32"/>
          <w:szCs w:val="32"/>
          <w:u w:val="none"/>
          <w:lang w:val="en-US"/>
        </w:rPr>
        <w:t xml:space="preserve"> </w:t>
      </w:r>
      <w:r>
        <w:rPr>
          <w:rFonts w:hint="eastAsia" w:ascii="仿宋" w:hAnsi="仿宋" w:eastAsia="仿宋" w:cs="仿宋"/>
          <w:sz w:val="32"/>
          <w:szCs w:val="32"/>
          <w:u w:val="none"/>
          <w:lang w:val="en-US" w:eastAsia="zh-CN"/>
        </w:rPr>
        <w:t>龙里县洗马镇羊昌村干塘贵阳至平塘高速公路T4合同段项目经理部</w:t>
      </w:r>
    </w:p>
    <w:p w14:paraId="71C93C5F">
      <w:pPr>
        <w:keepNext w:val="0"/>
        <w:keepLines w:val="0"/>
        <w:pageBreakBefore w:val="0"/>
        <w:widowControl/>
        <w:overflowPunct/>
        <w:topLinePunct w:val="0"/>
        <w:autoSpaceDE w:val="0"/>
        <w:autoSpaceDN w:val="0"/>
        <w:bidi w:val="0"/>
        <w:adjustRightInd/>
        <w:snapToGrid/>
        <w:spacing w:line="240" w:lineRule="auto"/>
        <w:ind w:firstLine="640" w:firstLineChars="200"/>
        <w:textAlignment w:val="auto"/>
        <w:rPr>
          <w:rFonts w:hint="eastAsia" w:ascii="仿宋" w:hAnsi="仿宋" w:eastAsia="仿宋" w:cs="仿宋"/>
          <w:sz w:val="32"/>
          <w:szCs w:val="32"/>
          <w:u w:val="none"/>
          <w:lang w:val="en-US"/>
        </w:rPr>
      </w:pPr>
      <w:r>
        <w:rPr>
          <w:rFonts w:hint="eastAsia" w:ascii="仿宋" w:hAnsi="仿宋" w:eastAsia="仿宋" w:cs="仿宋"/>
          <w:sz w:val="32"/>
          <w:szCs w:val="32"/>
          <w:u w:val="none"/>
          <w:lang w:val="en-US"/>
        </w:rPr>
        <w:t>联系人:</w:t>
      </w:r>
      <w:r>
        <w:rPr>
          <w:rFonts w:hint="eastAsia" w:ascii="仿宋" w:hAnsi="仿宋" w:eastAsia="仿宋" w:cs="仿宋"/>
          <w:sz w:val="32"/>
          <w:szCs w:val="32"/>
          <w:u w:val="none"/>
          <w:lang w:val="en-US" w:eastAsia="zh-CN"/>
        </w:rPr>
        <w:t xml:space="preserve">  陈毅</w:t>
      </w:r>
      <w:r>
        <w:rPr>
          <w:rFonts w:hint="eastAsia" w:ascii="仿宋" w:hAnsi="仿宋" w:eastAsia="仿宋" w:cs="仿宋"/>
          <w:sz w:val="32"/>
          <w:szCs w:val="32"/>
          <w:u w:val="none"/>
          <w:lang w:val="en-US"/>
        </w:rPr>
        <w:t xml:space="preserve">   </w:t>
      </w:r>
    </w:p>
    <w:p w14:paraId="2B33B75B">
      <w:pPr>
        <w:keepNext w:val="0"/>
        <w:keepLines w:val="0"/>
        <w:pageBreakBefore w:val="0"/>
        <w:widowControl/>
        <w:overflowPunct/>
        <w:topLinePunct w:val="0"/>
        <w:autoSpaceDE w:val="0"/>
        <w:autoSpaceDN w:val="0"/>
        <w:bidi w:val="0"/>
        <w:adjustRightInd/>
        <w:snapToGrid/>
        <w:spacing w:line="240" w:lineRule="auto"/>
        <w:ind w:firstLine="640" w:firstLineChars="200"/>
        <w:textAlignment w:val="auto"/>
        <w:rPr>
          <w:rFonts w:hint="eastAsia" w:ascii="仿宋" w:hAnsi="仿宋" w:eastAsia="仿宋" w:cs="仿宋"/>
          <w:sz w:val="32"/>
          <w:szCs w:val="32"/>
          <w:u w:val="none"/>
          <w:lang w:val="en-US"/>
        </w:rPr>
      </w:pPr>
      <w:r>
        <w:rPr>
          <w:rFonts w:hint="eastAsia" w:ascii="仿宋" w:hAnsi="仿宋" w:eastAsia="仿宋" w:cs="仿宋"/>
          <w:sz w:val="32"/>
          <w:szCs w:val="32"/>
          <w:u w:val="none"/>
          <w:lang w:val="en-US"/>
        </w:rPr>
        <w:t>电  话:</w:t>
      </w:r>
      <w:r>
        <w:rPr>
          <w:rFonts w:hint="eastAsia" w:ascii="仿宋" w:hAnsi="仿宋" w:eastAsia="仿宋" w:cs="仿宋"/>
          <w:sz w:val="32"/>
          <w:szCs w:val="32"/>
          <w:u w:val="none"/>
          <w:lang w:val="en-US" w:eastAsia="zh-CN"/>
        </w:rPr>
        <w:t xml:space="preserve"> 17885087075 </w:t>
      </w:r>
    </w:p>
    <w:p w14:paraId="628B8A5F">
      <w:pPr>
        <w:keepNext w:val="0"/>
        <w:keepLines w:val="0"/>
        <w:pageBreakBefore w:val="0"/>
        <w:widowControl/>
        <w:overflowPunct/>
        <w:topLinePunct w:val="0"/>
        <w:autoSpaceDE w:val="0"/>
        <w:autoSpaceDN w:val="0"/>
        <w:bidi w:val="0"/>
        <w:adjustRightInd/>
        <w:snapToGrid/>
        <w:spacing w:line="240" w:lineRule="auto"/>
        <w:ind w:left="362" w:leftChars="19" w:hanging="320" w:hangingChars="100"/>
        <w:jc w:val="right"/>
        <w:textAlignment w:val="auto"/>
        <w:rPr>
          <w:rFonts w:hint="eastAsia" w:ascii="仿宋" w:hAnsi="仿宋" w:eastAsia="仿宋" w:cs="仿宋"/>
          <w:sz w:val="32"/>
          <w:szCs w:val="32"/>
        </w:rPr>
      </w:pPr>
      <w:r>
        <w:rPr>
          <w:rFonts w:hint="eastAsia" w:ascii="仿宋" w:hAnsi="仿宋" w:eastAsia="仿宋" w:cs="仿宋"/>
          <w:b w:val="0"/>
          <w:bCs/>
          <w:sz w:val="32"/>
          <w:szCs w:val="32"/>
          <w:u w:val="none"/>
          <w:lang w:val="en-US" w:eastAsia="zh-CN"/>
        </w:rPr>
        <w:t xml:space="preserve">           公告日期：</w:t>
      </w:r>
      <w:r>
        <w:rPr>
          <w:rFonts w:hint="eastAsia" w:ascii="仿宋" w:hAnsi="仿宋" w:eastAsia="仿宋" w:cs="仿宋"/>
          <w:sz w:val="32"/>
          <w:szCs w:val="32"/>
          <w:highlight w:val="none"/>
          <w:lang w:val="en-US"/>
        </w:rPr>
        <w:t xml:space="preserve"> 20</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lang w:val="en-US"/>
        </w:rPr>
        <w:t>年</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lang w:val="en-US"/>
        </w:rPr>
        <w:t>月</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lang w:val="en-US"/>
        </w:rPr>
        <w:t>日</w:t>
      </w:r>
    </w:p>
    <w:sectPr>
      <w:headerReference r:id="rId3" w:type="default"/>
      <w:footerReference r:id="rId4" w:type="default"/>
      <w:pgSz w:w="11906" w:h="16838"/>
      <w:pgMar w:top="340" w:right="1306" w:bottom="878" w:left="13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3EB5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10B9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D10B9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538EA">
    <w:pPr>
      <w:pStyle w:val="6"/>
      <w:pBdr>
        <w:bottom w:val="none" w:color="auto" w:sz="0" w:space="1"/>
      </w:pBdr>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p w14:paraId="3C4E727D">
    <w:pPr>
      <w:pStyle w:val="6"/>
      <w:pBdr>
        <w:bottom w:val="single"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C0801A"/>
    <w:multiLevelType w:val="singleLevel"/>
    <w:tmpl w:val="EBC0801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BA4D71"/>
    <w:rsid w:val="017873B0"/>
    <w:rsid w:val="04AD622A"/>
    <w:rsid w:val="066A2F72"/>
    <w:rsid w:val="09A807BC"/>
    <w:rsid w:val="0EFE3022"/>
    <w:rsid w:val="0FFA0A1D"/>
    <w:rsid w:val="103066E0"/>
    <w:rsid w:val="16BA4D71"/>
    <w:rsid w:val="1E10779E"/>
    <w:rsid w:val="217B2127"/>
    <w:rsid w:val="22940174"/>
    <w:rsid w:val="2D974331"/>
    <w:rsid w:val="2EA30CAF"/>
    <w:rsid w:val="2F1C3BF6"/>
    <w:rsid w:val="3280254E"/>
    <w:rsid w:val="32CB72D2"/>
    <w:rsid w:val="354063C4"/>
    <w:rsid w:val="45EC3A2B"/>
    <w:rsid w:val="4D2169C2"/>
    <w:rsid w:val="5FFC498A"/>
    <w:rsid w:val="60114359"/>
    <w:rsid w:val="63B034A2"/>
    <w:rsid w:val="64B50ADA"/>
    <w:rsid w:val="6F6940CB"/>
    <w:rsid w:val="75D9424A"/>
    <w:rsid w:val="793C4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240" w:line="440" w:lineRule="atLeast"/>
      <w:ind w:left="0" w:leftChars="0" w:firstLine="420" w:firstLineChars="200"/>
    </w:pPr>
    <w:rPr>
      <w:rFonts w:ascii="宋体" w:hAnsi="宋体" w:eastAsia="宋体" w:cs="Times New Roman"/>
      <w:szCs w:val="20"/>
    </w:rPr>
  </w:style>
  <w:style w:type="paragraph" w:styleId="3">
    <w:name w:val="Body Text Indent"/>
    <w:basedOn w:val="1"/>
    <w:qFormat/>
    <w:uiPriority w:val="0"/>
    <w:pPr>
      <w:spacing w:line="360" w:lineRule="auto"/>
      <w:ind w:firstLine="617" w:firstLineChars="257"/>
    </w:pPr>
    <w:rPr>
      <w:rFonts w:cs="Times New Roman"/>
      <w:sz w:val="24"/>
      <w:szCs w:val="24"/>
    </w:rPr>
  </w:style>
  <w:style w:type="paragraph" w:styleId="4">
    <w:name w:val="Body Text"/>
    <w:basedOn w:val="1"/>
    <w:qFormat/>
    <w:uiPriority w:val="1"/>
    <w:rPr>
      <w:sz w:val="28"/>
      <w:szCs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1542</Words>
  <Characters>1643</Characters>
  <Lines>0</Lines>
  <Paragraphs>0</Paragraphs>
  <TotalTime>19</TotalTime>
  <ScaleCrop>false</ScaleCrop>
  <LinksUpToDate>false</LinksUpToDate>
  <CharactersWithSpaces>1766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2025-11-19T07:48:00Z</dcterms:created>
  <dc:creator>涛哥</dc:creator>
  <cp:lastModifiedBy>涛哥</cp:lastModifiedBy>
  <cp:lastPrinted>2025-12-18T03:40:00Z</cp:lastPrinted>
  <dcterms:modified xsi:type="dcterms:W3CDTF">2025-12-23T00:41:30Z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CCB2584D303F40ED9C4F676AACA39D76_13</vt:lpwstr>
  </property>
  <property fmtid="{D5CDD505-2E9C-101B-9397-08002B2CF9AE}" pid="4" name="KSOTemplateDocerSaveRecord">
    <vt:lpwstr>eyJoZGlkIjoiNTY3NzkzYjI2N2YxYzRiMjlhMjM1ZTUxOTgwNTM1NzYiLCJ1c2VySWQiOiI0Mjc5NDY1MDkifQ==</vt:lpwstr>
  </property>
</Properties>
</file>