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FB1A05">
      <w:pPr>
        <w:keepNext w:val="0"/>
        <w:keepLines w:val="0"/>
        <w:pageBreakBefore w:val="0"/>
        <w:widowControl w:val="0"/>
        <w:kinsoku/>
        <w:wordWrap/>
        <w:overflowPunct/>
        <w:topLinePunct w:val="0"/>
        <w:autoSpaceDE w:val="0"/>
        <w:autoSpaceDN w:val="0"/>
        <w:bidi w:val="0"/>
        <w:adjustRightInd/>
        <w:snapToGrid/>
        <w:ind w:right="0" w:firstLine="0" w:firstLineChars="0"/>
        <w:jc w:val="center"/>
        <w:textAlignment w:val="auto"/>
        <w:rPr>
          <w:rFonts w:hint="eastAsia" w:ascii="方正细等线简体" w:hAnsi="方正细等线简体" w:eastAsia="方正细等线简体" w:cs="方正细等线简体"/>
          <w:b/>
          <w:sz w:val="32"/>
          <w:szCs w:val="28"/>
        </w:rPr>
      </w:pPr>
    </w:p>
    <w:p w14:paraId="112EEB3A">
      <w:pPr>
        <w:keepNext w:val="0"/>
        <w:keepLines w:val="0"/>
        <w:pageBreakBefore w:val="0"/>
        <w:widowControl w:val="0"/>
        <w:kinsoku/>
        <w:wordWrap/>
        <w:overflowPunct/>
        <w:topLinePunct w:val="0"/>
        <w:autoSpaceDE w:val="0"/>
        <w:autoSpaceDN w:val="0"/>
        <w:bidi w:val="0"/>
        <w:adjustRightInd/>
        <w:snapToGrid/>
        <w:ind w:right="0" w:firstLine="0" w:firstLineChars="0"/>
        <w:jc w:val="center"/>
        <w:textAlignment w:val="auto"/>
        <w:rPr>
          <w:rFonts w:hint="eastAsia" w:ascii="方正细等线简体" w:hAnsi="方正细等线简体" w:eastAsia="方正细等线简体" w:cs="方正细等线简体"/>
          <w:b/>
          <w:sz w:val="32"/>
          <w:szCs w:val="28"/>
        </w:rPr>
      </w:pPr>
      <w:r>
        <w:rPr>
          <w:rFonts w:hint="eastAsia" w:ascii="方正细等线简体" w:hAnsi="方正细等线简体" w:eastAsia="方正细等线简体" w:cs="方正细等线简体"/>
          <w:b/>
          <w:sz w:val="32"/>
          <w:szCs w:val="28"/>
        </w:rPr>
        <w:t>第一章：竞争性谈判公告</w:t>
      </w:r>
    </w:p>
    <w:p w14:paraId="220A3DEB">
      <w:pPr>
        <w:spacing w:before="201"/>
        <w:ind w:right="1002" w:firstLine="843" w:firstLineChars="300"/>
        <w:jc w:val="center"/>
        <w:rPr>
          <w:rFonts w:hint="eastAsia" w:ascii="方正细等线简体" w:hAnsi="方正细等线简体" w:eastAsia="方正细等线简体" w:cs="方正细等线简体"/>
          <w:b/>
          <w:sz w:val="28"/>
          <w:szCs w:val="28"/>
        </w:rPr>
      </w:pPr>
    </w:p>
    <w:p w14:paraId="4B8FF513">
      <w:pPr>
        <w:tabs>
          <w:tab w:val="left" w:pos="8580"/>
        </w:tabs>
        <w:spacing w:before="201" w:line="360" w:lineRule="auto"/>
        <w:ind w:right="-30" w:rightChars="0" w:firstLine="480" w:firstLineChars="200"/>
        <w:jc w:val="both"/>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b w:val="0"/>
          <w:bCs/>
          <w:sz w:val="24"/>
          <w:szCs w:val="24"/>
          <w:u w:val="single"/>
          <w:lang w:val="en-US" w:eastAsia="zh-CN"/>
        </w:rPr>
        <w:t>贵州高速黔通建设工程有限公司</w:t>
      </w:r>
      <w:r>
        <w:rPr>
          <w:rFonts w:hint="eastAsia" w:ascii="方正细等线简体" w:hAnsi="方正细等线简体" w:eastAsia="方正细等线简体" w:cs="方正细等线简体"/>
          <w:sz w:val="24"/>
          <w:szCs w:val="24"/>
        </w:rPr>
        <w:t>自行</w:t>
      </w:r>
      <w:r>
        <w:rPr>
          <w:rFonts w:hint="eastAsia" w:ascii="方正细等线简体" w:hAnsi="方正细等线简体" w:eastAsia="方正细等线简体" w:cs="方正细等线简体"/>
          <w:sz w:val="24"/>
          <w:szCs w:val="24"/>
          <w:lang w:val="en-US" w:eastAsia="zh-CN"/>
        </w:rPr>
        <w:t>组织</w:t>
      </w:r>
      <w:r>
        <w:rPr>
          <w:rFonts w:hint="eastAsia" w:ascii="方正细等线简体" w:hAnsi="方正细等线简体" w:eastAsia="方正细等线简体" w:cs="方正细等线简体"/>
          <w:sz w:val="24"/>
          <w:szCs w:val="24"/>
        </w:rPr>
        <w:t>采购</w:t>
      </w:r>
      <w:r>
        <w:rPr>
          <w:rFonts w:hint="eastAsia" w:ascii="方正细等线简体" w:hAnsi="方正细等线简体" w:eastAsia="方正细等线简体" w:cs="方正细等线简体"/>
          <w:sz w:val="24"/>
          <w:szCs w:val="24"/>
          <w:lang w:val="en-US" w:eastAsia="zh-CN"/>
        </w:rPr>
        <w:t>项目沥青及制品材料</w:t>
      </w:r>
      <w:r>
        <w:rPr>
          <w:rFonts w:hint="eastAsia" w:ascii="方正细等线简体" w:hAnsi="方正细等线简体" w:eastAsia="方正细等线简体" w:cs="方正细等线简体"/>
          <w:sz w:val="24"/>
          <w:szCs w:val="24"/>
        </w:rPr>
        <w:t>，该项目将使用</w:t>
      </w:r>
      <w:r>
        <w:rPr>
          <w:rFonts w:hint="eastAsia" w:ascii="方正细等线简体" w:hAnsi="方正细等线简体" w:eastAsia="方正细等线简体" w:cs="方正细等线简体"/>
          <w:sz w:val="24"/>
          <w:szCs w:val="24"/>
          <w:u w:val="single"/>
        </w:rPr>
        <w:t>竞争性谈判方式</w:t>
      </w:r>
      <w:r>
        <w:rPr>
          <w:rFonts w:hint="eastAsia" w:ascii="方正细等线简体" w:hAnsi="方正细等线简体" w:eastAsia="方正细等线简体" w:cs="方正细等线简体"/>
          <w:sz w:val="24"/>
          <w:szCs w:val="24"/>
        </w:rPr>
        <w:t>采购，特邀请有关单位参加竞标，现将公告如下：</w:t>
      </w:r>
    </w:p>
    <w:p w14:paraId="7918A04C">
      <w:pPr>
        <w:pStyle w:val="5"/>
        <w:keepNext w:val="0"/>
        <w:keepLines w:val="0"/>
        <w:pageBreakBefore w:val="0"/>
        <w:widowControl w:val="0"/>
        <w:kinsoku/>
        <w:wordWrap/>
        <w:overflowPunct/>
        <w:topLinePunct w:val="0"/>
        <w:autoSpaceDE w:val="0"/>
        <w:autoSpaceDN w:val="0"/>
        <w:bidi w:val="0"/>
        <w:adjustRightInd/>
        <w:snapToGrid/>
        <w:spacing w:line="540" w:lineRule="exact"/>
        <w:ind w:left="0" w:leftChars="0" w:right="0" w:firstLine="482" w:firstLineChars="200"/>
        <w:textAlignment w:val="auto"/>
        <w:rPr>
          <w:rFonts w:hint="eastAsia" w:ascii="方正细等线简体" w:hAnsi="方正细等线简体" w:eastAsia="方正细等线简体" w:cs="方正细等线简体"/>
          <w:bCs/>
          <w:color w:val="000000" w:themeColor="text1"/>
          <w:sz w:val="24"/>
          <w:szCs w:val="24"/>
          <w:u w:val="single"/>
          <w:lang w:val="en-US"/>
        </w:rPr>
      </w:pPr>
      <w:r>
        <w:rPr>
          <w:rFonts w:hint="eastAsia" w:ascii="方正细等线简体" w:hAnsi="方正细等线简体" w:eastAsia="方正细等线简体" w:cs="方正细等线简体"/>
          <w:b/>
          <w:bCs/>
          <w:color w:val="000000" w:themeColor="text1"/>
          <w:sz w:val="24"/>
          <w:szCs w:val="24"/>
          <w:lang w:val="en-US"/>
        </w:rPr>
        <w:t>1、竞标项目</w:t>
      </w:r>
      <w:r>
        <w:rPr>
          <w:rFonts w:hint="eastAsia" w:ascii="方正细等线简体" w:hAnsi="方正细等线简体" w:eastAsia="方正细等线简体" w:cs="方正细等线简体"/>
          <w:color w:val="000000" w:themeColor="text1"/>
          <w:sz w:val="24"/>
          <w:szCs w:val="24"/>
          <w:lang w:val="en-US"/>
        </w:rPr>
        <w:t>：</w:t>
      </w:r>
      <w:r>
        <w:rPr>
          <w:rFonts w:hint="eastAsia" w:ascii="方正细等线简体" w:hAnsi="方正细等线简体" w:eastAsia="方正细等线简体" w:cs="方正细等线简体"/>
          <w:b w:val="0"/>
          <w:bCs w:val="0"/>
          <w:color w:val="000000" w:themeColor="text1"/>
          <w:sz w:val="24"/>
          <w:szCs w:val="24"/>
          <w:u w:val="single"/>
          <w:lang w:val="en-US" w:eastAsia="zh-CN"/>
        </w:rPr>
        <w:t>香格里拉市金江公路（K44+856.000-K106+811.064段）修复养护工程材料采购</w:t>
      </w:r>
    </w:p>
    <w:p w14:paraId="483FB4F9">
      <w:pPr>
        <w:pStyle w:val="5"/>
        <w:spacing w:before="89" w:line="295" w:lineRule="auto"/>
        <w:ind w:right="292" w:firstLine="482" w:firstLineChars="200"/>
        <w:rPr>
          <w:rFonts w:hint="eastAsia" w:ascii="方正细等线简体" w:hAnsi="方正细等线简体" w:eastAsia="方正细等线简体" w:cs="方正细等线简体"/>
          <w:b/>
          <w:bCs/>
          <w:color w:val="000000" w:themeColor="text1"/>
          <w:sz w:val="24"/>
          <w:szCs w:val="24"/>
          <w:u w:val="single"/>
          <w:lang w:val="en-US"/>
        </w:rPr>
      </w:pPr>
      <w:r>
        <w:rPr>
          <w:rFonts w:hint="eastAsia" w:ascii="方正细等线简体" w:hAnsi="方正细等线简体" w:eastAsia="方正细等线简体" w:cs="方正细等线简体"/>
          <w:b/>
          <w:bCs/>
          <w:color w:val="000000" w:themeColor="text1"/>
          <w:sz w:val="24"/>
          <w:szCs w:val="24"/>
          <w:lang w:val="en-US"/>
        </w:rPr>
        <w:t>2、项目编号：</w:t>
      </w:r>
      <w:r>
        <w:rPr>
          <w:rFonts w:hint="eastAsia" w:ascii="宋体" w:hAnsi="宋体" w:cs="宋体"/>
          <w:sz w:val="28"/>
          <w:szCs w:val="28"/>
          <w:highlight w:val="none"/>
          <w:u w:val="single"/>
          <w:lang w:val="en-US" w:eastAsia="zh-CN"/>
        </w:rPr>
        <w:t>QT-01-2025015</w:t>
      </w:r>
    </w:p>
    <w:p w14:paraId="55758553">
      <w:pPr>
        <w:pStyle w:val="5"/>
        <w:spacing w:before="89" w:line="295" w:lineRule="auto"/>
        <w:ind w:right="292" w:firstLine="482" w:firstLineChars="200"/>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3、项目概况</w:t>
      </w:r>
    </w:p>
    <w:p w14:paraId="713B97F6">
      <w:pPr>
        <w:pStyle w:val="5"/>
        <w:spacing w:before="89" w:line="295" w:lineRule="auto"/>
        <w:ind w:right="292" w:firstLine="480" w:firstLineChars="200"/>
        <w:rPr>
          <w:rFonts w:hint="eastAsia" w:ascii="方正细等线简体" w:hAnsi="方正细等线简体" w:eastAsia="方正细等线简体" w:cs="方正细等线简体"/>
          <w:bCs/>
          <w:color w:val="000000" w:themeColor="text1"/>
          <w:sz w:val="24"/>
          <w:szCs w:val="24"/>
          <w:highlight w:val="none"/>
          <w:u w:val="single"/>
          <w:lang w:val="en-US"/>
        </w:rPr>
      </w:pPr>
      <w:r>
        <w:rPr>
          <w:rFonts w:hint="eastAsia" w:ascii="方正细等线简体" w:hAnsi="方正细等线简体" w:eastAsia="方正细等线简体" w:cs="方正细等线简体"/>
          <w:color w:val="000000" w:themeColor="text1"/>
          <w:sz w:val="24"/>
          <w:szCs w:val="24"/>
          <w:lang w:val="en-US"/>
        </w:rPr>
        <w:t>3.1 项目采购方：</w:t>
      </w:r>
      <w:r>
        <w:rPr>
          <w:rFonts w:hint="eastAsia" w:ascii="方正细等线简体" w:hAnsi="方正细等线简体" w:eastAsia="方正细等线简体" w:cs="方正细等线简体"/>
          <w:color w:val="000000" w:themeColor="text1"/>
          <w:sz w:val="24"/>
          <w:szCs w:val="24"/>
          <w:lang w:val="en-US" w:eastAsia="zh-CN"/>
        </w:rPr>
        <w:t xml:space="preserve"> </w:t>
      </w:r>
      <w:r>
        <w:rPr>
          <w:rFonts w:hint="eastAsia" w:ascii="方正细等线简体" w:hAnsi="方正细等线简体" w:eastAsia="方正细等线简体" w:cs="方正细等线简体"/>
          <w:b w:val="0"/>
          <w:bCs/>
          <w:sz w:val="24"/>
          <w:szCs w:val="24"/>
          <w:u w:val="single"/>
          <w:lang w:val="en-US" w:eastAsia="zh-CN"/>
        </w:rPr>
        <w:t>贵州高速黔通建设工程有限公司</w:t>
      </w:r>
    </w:p>
    <w:p w14:paraId="4E692CCF">
      <w:pPr>
        <w:pStyle w:val="5"/>
        <w:spacing w:before="89" w:line="295" w:lineRule="auto"/>
        <w:ind w:right="292" w:firstLine="480" w:firstLineChars="200"/>
        <w:rPr>
          <w:rFonts w:hint="eastAsia" w:ascii="方正细等线简体" w:hAnsi="方正细等线简体" w:eastAsia="方正细等线简体" w:cs="方正细等线简体"/>
          <w:color w:val="FF0000"/>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lang w:val="en-US"/>
        </w:rPr>
        <w:t>3.2 采购货物规格：</w:t>
      </w:r>
      <w:r>
        <w:rPr>
          <w:rFonts w:hint="eastAsia" w:ascii="方正细等线简体" w:hAnsi="方正细等线简体" w:eastAsia="方正细等线简体" w:cs="方正细等线简体"/>
          <w:color w:val="000000" w:themeColor="text1"/>
          <w:sz w:val="24"/>
          <w:szCs w:val="24"/>
          <w:u w:val="single"/>
          <w:lang w:val="en-US" w:eastAsia="zh-CN"/>
        </w:rPr>
        <w:t>沥青及制品材</w:t>
      </w:r>
      <w:bookmarkStart w:id="0" w:name="_GoBack"/>
      <w:bookmarkEnd w:id="0"/>
      <w:r>
        <w:rPr>
          <w:rFonts w:hint="eastAsia" w:ascii="方正细等线简体" w:hAnsi="方正细等线简体" w:eastAsia="方正细等线简体" w:cs="方正细等线简体"/>
          <w:color w:val="000000" w:themeColor="text1"/>
          <w:sz w:val="24"/>
          <w:szCs w:val="24"/>
          <w:u w:val="single"/>
          <w:lang w:val="en-US" w:eastAsia="zh-CN"/>
        </w:rPr>
        <w:t>料</w:t>
      </w:r>
      <w:r>
        <w:rPr>
          <w:rFonts w:hint="eastAsia" w:ascii="方正细等线简体" w:hAnsi="方正细等线简体" w:eastAsia="方正细等线简体" w:cs="方正细等线简体"/>
          <w:sz w:val="24"/>
          <w:szCs w:val="24"/>
        </w:rPr>
        <w:t>及相</w:t>
      </w:r>
      <w:r>
        <w:rPr>
          <w:rFonts w:hint="eastAsia" w:ascii="方正细等线简体" w:hAnsi="方正细等线简体" w:eastAsia="方正细等线简体" w:cs="方正细等线简体"/>
          <w:sz w:val="24"/>
          <w:szCs w:val="24"/>
          <w:lang w:eastAsia="zh-CN"/>
        </w:rPr>
        <w:t>应</w:t>
      </w:r>
      <w:r>
        <w:rPr>
          <w:rFonts w:hint="eastAsia" w:ascii="方正细等线简体" w:hAnsi="方正细等线简体" w:eastAsia="方正细等线简体" w:cs="方正细等线简体"/>
          <w:sz w:val="24"/>
          <w:szCs w:val="24"/>
        </w:rPr>
        <w:t>附件</w:t>
      </w:r>
      <w:r>
        <w:rPr>
          <w:rFonts w:hint="eastAsia" w:ascii="方正细等线简体" w:hAnsi="方正细等线简体" w:eastAsia="方正细等线简体" w:cs="方正细等线简体"/>
          <w:sz w:val="24"/>
          <w:szCs w:val="24"/>
          <w:lang w:eastAsia="zh-CN"/>
        </w:rPr>
        <w:t>。</w:t>
      </w:r>
    </w:p>
    <w:p w14:paraId="03063AA6">
      <w:pPr>
        <w:pStyle w:val="5"/>
        <w:spacing w:before="89" w:line="295" w:lineRule="auto"/>
        <w:ind w:right="292" w:firstLine="480" w:firstLineChars="200"/>
        <w:rPr>
          <w:rFonts w:hint="eastAsia" w:ascii="方正细等线简体" w:hAnsi="方正细等线简体" w:eastAsia="方正细等线简体" w:cs="方正细等线简体"/>
          <w:color w:val="000000"/>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lang w:val="en-US"/>
        </w:rPr>
        <w:t>3.3 送达地点：</w:t>
      </w:r>
      <w:r>
        <w:rPr>
          <w:rFonts w:hint="eastAsia" w:ascii="方正细等线简体" w:hAnsi="方正细等线简体" w:eastAsia="方正细等线简体" w:cs="方正细等线简体"/>
          <w:b w:val="0"/>
          <w:bCs w:val="0"/>
          <w:color w:val="000000" w:themeColor="text1"/>
          <w:sz w:val="24"/>
          <w:szCs w:val="24"/>
          <w:u w:val="single"/>
          <w:lang w:val="en-US" w:eastAsia="zh-CN"/>
        </w:rPr>
        <w:t>香格里拉市金江公路（K44+856.000-K106+811.064段）修复养护工程</w:t>
      </w:r>
      <w:r>
        <w:rPr>
          <w:rFonts w:hint="eastAsia" w:ascii="方正细等线简体" w:hAnsi="方正细等线简体" w:eastAsia="方正细等线简体" w:cs="方正细等线简体"/>
          <w:color w:val="000000" w:themeColor="text1"/>
          <w:sz w:val="24"/>
          <w:szCs w:val="24"/>
          <w:lang w:val="en-US"/>
        </w:rPr>
        <w:t>，本次</w:t>
      </w:r>
      <w:r>
        <w:rPr>
          <w:rFonts w:hint="eastAsia" w:ascii="方正细等线简体" w:hAnsi="方正细等线简体" w:eastAsia="方正细等线简体" w:cs="方正细等线简体"/>
          <w:color w:val="000000" w:themeColor="text1"/>
          <w:sz w:val="24"/>
          <w:szCs w:val="24"/>
          <w:u w:val="single"/>
          <w:lang w:val="en-US" w:eastAsia="zh-CN"/>
        </w:rPr>
        <w:t xml:space="preserve"> </w:t>
      </w:r>
      <w:r>
        <w:rPr>
          <w:rFonts w:hint="eastAsia" w:ascii="方正细等线简体" w:hAnsi="方正细等线简体" w:eastAsia="方正细等线简体" w:cs="方正细等线简体"/>
          <w:sz w:val="24"/>
          <w:szCs w:val="24"/>
          <w:highlight w:val="none"/>
          <w:u w:val="single"/>
          <w:lang w:val="en-US" w:eastAsia="zh-CN"/>
        </w:rPr>
        <w:t xml:space="preserve">竞争性谈判 </w:t>
      </w:r>
      <w:r>
        <w:rPr>
          <w:rFonts w:hint="eastAsia" w:ascii="方正细等线简体" w:hAnsi="方正细等线简体" w:eastAsia="方正细等线简体" w:cs="方正细等线简体"/>
          <w:color w:val="000000" w:themeColor="text1"/>
          <w:sz w:val="24"/>
          <w:szCs w:val="24"/>
          <w:lang w:val="en-US"/>
        </w:rPr>
        <w:t>采购报价为到场</w:t>
      </w:r>
      <w:r>
        <w:rPr>
          <w:rFonts w:hint="eastAsia" w:ascii="方正细等线简体" w:hAnsi="方正细等线简体" w:eastAsia="方正细等线简体" w:cs="方正细等线简体"/>
          <w:color w:val="000000" w:themeColor="text1"/>
          <w:sz w:val="24"/>
          <w:szCs w:val="24"/>
          <w:lang w:val="en-US" w:eastAsia="zh-CN"/>
        </w:rPr>
        <w:t>不</w:t>
      </w:r>
      <w:r>
        <w:rPr>
          <w:rFonts w:hint="eastAsia" w:ascii="方正细等线简体" w:hAnsi="方正细等线简体" w:eastAsia="方正细等线简体" w:cs="方正细等线简体"/>
          <w:color w:val="000000" w:themeColor="text1"/>
          <w:sz w:val="24"/>
          <w:szCs w:val="24"/>
          <w:lang w:val="en-US"/>
        </w:rPr>
        <w:t>含税价，数量根据实际</w:t>
      </w:r>
      <w:r>
        <w:rPr>
          <w:rFonts w:hint="eastAsia" w:ascii="方正细等线简体" w:hAnsi="方正细等线简体" w:eastAsia="方正细等线简体" w:cs="方正细等线简体"/>
          <w:color w:val="000000" w:themeColor="text1"/>
          <w:sz w:val="24"/>
          <w:szCs w:val="24"/>
          <w:lang w:val="en-US" w:eastAsia="zh-CN"/>
        </w:rPr>
        <w:t>收货</w:t>
      </w:r>
      <w:r>
        <w:rPr>
          <w:rFonts w:hint="eastAsia" w:ascii="方正细等线简体" w:hAnsi="方正细等线简体" w:eastAsia="方正细等线简体" w:cs="方正细等线简体"/>
          <w:color w:val="000000" w:themeColor="text1"/>
          <w:sz w:val="24"/>
          <w:szCs w:val="24"/>
          <w:lang w:val="en-US"/>
        </w:rPr>
        <w:t>量为准</w:t>
      </w:r>
      <w:r>
        <w:rPr>
          <w:rFonts w:hint="eastAsia" w:ascii="方正细等线简体" w:hAnsi="方正细等线简体" w:eastAsia="方正细等线简体" w:cs="方正细等线简体"/>
          <w:sz w:val="24"/>
          <w:szCs w:val="24"/>
          <w:u w:val="none"/>
          <w:lang w:eastAsia="zh-CN"/>
        </w:rPr>
        <w:t>。</w:t>
      </w:r>
    </w:p>
    <w:p w14:paraId="7EDFE019">
      <w:pPr>
        <w:spacing w:line="520" w:lineRule="exact"/>
        <w:ind w:firstLine="480"/>
        <w:rPr>
          <w:rFonts w:hint="default" w:ascii="方正细等线简体" w:hAnsi="方正细等线简体" w:eastAsia="方正细等线简体" w:cs="方正细等线简体"/>
          <w:color w:val="000000" w:themeColor="text1"/>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rPr>
        <w:t>3.4 结算方式</w:t>
      </w:r>
      <w:r>
        <w:rPr>
          <w:rFonts w:hint="eastAsia" w:ascii="方正细等线简体" w:hAnsi="方正细等线简体" w:eastAsia="方正细等线简体" w:cs="方正细等线简体"/>
          <w:color w:val="000000" w:themeColor="text1"/>
          <w:sz w:val="24"/>
          <w:szCs w:val="24"/>
          <w:u w:val="none"/>
        </w:rPr>
        <w:t>：</w:t>
      </w:r>
      <w:r>
        <w:rPr>
          <w:rFonts w:hint="eastAsia" w:ascii="方正细等线简体" w:hAnsi="方正细等线简体" w:eastAsia="方正细等线简体" w:cs="方正细等线简体"/>
          <w:color w:val="000000" w:themeColor="text1"/>
          <w:sz w:val="24"/>
          <w:szCs w:val="24"/>
          <w:u w:val="none"/>
          <w:lang w:val="en-US" w:eastAsia="zh-CN"/>
        </w:rPr>
        <w:t>原则上采取先货后款方式进行结算。</w:t>
      </w:r>
    </w:p>
    <w:p w14:paraId="3FB526BB">
      <w:pPr>
        <w:spacing w:line="520" w:lineRule="exact"/>
        <w:ind w:firstLine="480"/>
        <w:rPr>
          <w:rFonts w:hint="eastAsia" w:ascii="方正细等线简体" w:hAnsi="方正细等线简体" w:eastAsia="方正细等线简体" w:cs="方正细等线简体"/>
          <w:sz w:val="24"/>
          <w:u w:val="single"/>
        </w:rPr>
      </w:pPr>
      <w:r>
        <w:rPr>
          <w:rFonts w:hint="eastAsia" w:ascii="方正细等线简体" w:hAnsi="方正细等线简体" w:eastAsia="方正细等线简体" w:cs="方正细等线简体"/>
          <w:sz w:val="24"/>
          <w:u w:val="single"/>
        </w:rPr>
        <w:t>1）、</w:t>
      </w:r>
      <w:r>
        <w:rPr>
          <w:rFonts w:hint="eastAsia" w:ascii="方正细等线简体" w:hAnsi="方正细等线简体" w:eastAsia="方正细等线简体" w:cs="方正细等线简体"/>
          <w:sz w:val="24"/>
          <w:u w:val="single"/>
          <w:lang w:val="en-US" w:eastAsia="zh-CN"/>
        </w:rPr>
        <w:t>定金：</w:t>
      </w:r>
      <w:r>
        <w:rPr>
          <w:rFonts w:hint="eastAsia" w:ascii="方正细等线简体" w:hAnsi="方正细等线简体" w:eastAsia="方正细等线简体" w:cs="方正细等线简体"/>
          <w:sz w:val="24"/>
          <w:u w:val="single"/>
        </w:rPr>
        <w:t xml:space="preserve">甲方以定金的形式支付乙方预付款。 </w:t>
      </w:r>
    </w:p>
    <w:p w14:paraId="0747366B">
      <w:pPr>
        <w:spacing w:line="520" w:lineRule="exact"/>
        <w:ind w:firstLine="481"/>
        <w:rPr>
          <w:rFonts w:hint="eastAsia" w:ascii="方正细等线简体" w:hAnsi="方正细等线简体" w:eastAsia="方正细等线简体" w:cs="方正细等线简体"/>
          <w:sz w:val="24"/>
          <w:u w:val="single"/>
        </w:rPr>
      </w:pPr>
      <w:r>
        <w:rPr>
          <w:rFonts w:hint="eastAsia" w:ascii="方正细等线简体" w:hAnsi="方正细等线简体" w:eastAsia="方正细等线简体" w:cs="方正细等线简体"/>
          <w:sz w:val="24"/>
          <w:u w:val="single"/>
        </w:rPr>
        <w:t>2）、乙方货物抵达</w:t>
      </w:r>
      <w:r>
        <w:rPr>
          <w:rFonts w:hint="eastAsia" w:ascii="方正细等线简体" w:hAnsi="方正细等线简体" w:eastAsia="方正细等线简体" w:cs="方正细等线简体"/>
          <w:color w:val="000000"/>
          <w:sz w:val="24"/>
          <w:u w:val="single"/>
          <w:lang w:eastAsia="zh-CN"/>
        </w:rPr>
        <w:t>甲方指定地点</w:t>
      </w:r>
      <w:r>
        <w:rPr>
          <w:rFonts w:hint="eastAsia" w:ascii="方正细等线简体" w:hAnsi="方正细等线简体" w:eastAsia="方正细等线简体" w:cs="方正细等线简体"/>
          <w:sz w:val="24"/>
          <w:u w:val="single"/>
        </w:rPr>
        <w:t>，</w:t>
      </w:r>
      <w:r>
        <w:rPr>
          <w:rFonts w:hint="eastAsia" w:ascii="方正细等线简体" w:hAnsi="方正细等线简体" w:eastAsia="方正细等线简体" w:cs="方正细等线简体"/>
          <w:sz w:val="24"/>
          <w:u w:val="single"/>
          <w:lang w:eastAsia="zh-CN"/>
        </w:rPr>
        <w:t>经</w:t>
      </w:r>
      <w:r>
        <w:rPr>
          <w:rFonts w:hint="eastAsia" w:ascii="方正细等线简体" w:hAnsi="方正细等线简体" w:eastAsia="方正细等线简体" w:cs="方正细等线简体"/>
          <w:sz w:val="24"/>
          <w:u w:val="single"/>
        </w:rPr>
        <w:t>甲方抽检</w:t>
      </w:r>
      <w:r>
        <w:rPr>
          <w:rFonts w:hint="eastAsia" w:ascii="方正细等线简体" w:hAnsi="方正细等线简体" w:eastAsia="方正细等线简体" w:cs="方正细等线简体"/>
          <w:sz w:val="24"/>
          <w:u w:val="single"/>
          <w:lang w:eastAsia="zh-CN"/>
        </w:rPr>
        <w:t>验收</w:t>
      </w:r>
      <w:r>
        <w:rPr>
          <w:rFonts w:hint="eastAsia" w:ascii="方正细等线简体" w:hAnsi="方正细等线简体" w:eastAsia="方正细等线简体" w:cs="方正细等线简体"/>
          <w:sz w:val="24"/>
          <w:u w:val="single"/>
        </w:rPr>
        <w:t>合格后</w:t>
      </w:r>
      <w:r>
        <w:rPr>
          <w:rFonts w:hint="eastAsia" w:ascii="方正细等线简体" w:hAnsi="方正细等线简体" w:eastAsia="方正细等线简体" w:cs="方正细等线简体"/>
          <w:sz w:val="24"/>
          <w:u w:val="single"/>
          <w:lang w:eastAsia="zh-CN"/>
        </w:rPr>
        <w:t>，</w:t>
      </w:r>
      <w:r>
        <w:rPr>
          <w:rFonts w:hint="eastAsia" w:ascii="方正细等线简体" w:hAnsi="方正细等线简体" w:eastAsia="方正细等线简体" w:cs="方正细等线简体"/>
          <w:sz w:val="24"/>
          <w:u w:val="single"/>
        </w:rPr>
        <w:t>凭增值税专用发票报销</w:t>
      </w:r>
      <w:r>
        <w:rPr>
          <w:rFonts w:hint="eastAsia" w:ascii="方正细等线简体" w:hAnsi="方正细等线简体" w:eastAsia="方正细等线简体" w:cs="方正细等线简体"/>
          <w:sz w:val="24"/>
          <w:u w:val="single"/>
          <w:lang w:eastAsia="zh-CN"/>
        </w:rPr>
        <w:t>尾款</w:t>
      </w:r>
      <w:r>
        <w:rPr>
          <w:rFonts w:hint="eastAsia" w:ascii="方正细等线简体" w:hAnsi="方正细等线简体" w:eastAsia="方正细等线简体" w:cs="方正细等线简体"/>
          <w:sz w:val="24"/>
          <w:u w:val="single"/>
        </w:rPr>
        <w:t>（发票随货同行）。本发票是甲方向乙方支付货款时的唯一支付凭证（即见票付款）。</w:t>
      </w:r>
    </w:p>
    <w:p w14:paraId="2698CE3F">
      <w:pPr>
        <w:spacing w:line="520" w:lineRule="exact"/>
        <w:ind w:firstLine="481"/>
        <w:rPr>
          <w:rFonts w:hint="eastAsia" w:ascii="方正细等线简体" w:hAnsi="方正细等线简体" w:eastAsia="方正细等线简体" w:cs="方正细等线简体"/>
          <w:sz w:val="24"/>
          <w:u w:val="single"/>
        </w:rPr>
      </w:pPr>
      <w:r>
        <w:rPr>
          <w:rFonts w:hint="eastAsia" w:ascii="方正细等线简体" w:hAnsi="方正细等线简体" w:eastAsia="方正细等线简体" w:cs="方正细等线简体"/>
          <w:sz w:val="24"/>
          <w:u w:val="single"/>
          <w:lang w:val="en-US" w:eastAsia="zh-CN"/>
        </w:rPr>
        <w:t>3）、</w:t>
      </w:r>
      <w:r>
        <w:rPr>
          <w:rFonts w:hint="eastAsia" w:ascii="方正细等线简体" w:hAnsi="方正细等线简体" w:eastAsia="方正细等线简体" w:cs="方正细等线简体"/>
          <w:sz w:val="24"/>
          <w:u w:val="single"/>
        </w:rPr>
        <w:t>甲方支付乙方货款原则上采用分批次结算的形式（即本次支付本批次的货款，</w:t>
      </w:r>
      <w:r>
        <w:rPr>
          <w:rFonts w:hint="eastAsia" w:ascii="方正细等线简体" w:hAnsi="方正细等线简体" w:eastAsia="方正细等线简体" w:cs="方正细等线简体"/>
          <w:sz w:val="24"/>
          <w:u w:val="single"/>
          <w:lang w:eastAsia="zh-CN"/>
        </w:rPr>
        <w:t>即款到卸货</w:t>
      </w:r>
      <w:r>
        <w:rPr>
          <w:rFonts w:hint="eastAsia" w:ascii="方正细等线简体" w:hAnsi="方正细等线简体" w:eastAsia="方正细等线简体" w:cs="方正细等线简体"/>
          <w:sz w:val="24"/>
          <w:u w:val="single"/>
        </w:rPr>
        <w:t>），时间不超过</w:t>
      </w:r>
      <w:r>
        <w:rPr>
          <w:rFonts w:hint="eastAsia" w:ascii="方正细等线简体" w:hAnsi="方正细等线简体" w:eastAsia="方正细等线简体" w:cs="方正细等线简体"/>
          <w:sz w:val="24"/>
          <w:u w:val="single"/>
          <w:lang w:val="en-US" w:eastAsia="zh-CN"/>
        </w:rPr>
        <w:t>60天</w:t>
      </w:r>
      <w:r>
        <w:rPr>
          <w:rFonts w:hint="eastAsia" w:ascii="方正细等线简体" w:hAnsi="方正细等线简体" w:eastAsia="方正细等线简体" w:cs="方正细等线简体"/>
          <w:sz w:val="24"/>
          <w:u w:val="single"/>
        </w:rPr>
        <w:t>。</w:t>
      </w:r>
    </w:p>
    <w:p w14:paraId="04E53A26">
      <w:pPr>
        <w:pStyle w:val="5"/>
        <w:spacing w:before="89" w:line="295" w:lineRule="auto"/>
        <w:ind w:right="292" w:firstLine="480" w:firstLineChars="200"/>
        <w:rPr>
          <w:rFonts w:hint="eastAsia" w:ascii="方正细等线简体" w:hAnsi="方正细等线简体" w:eastAsia="方正细等线简体" w:cs="方正细等线简体"/>
          <w:color w:val="000000" w:themeColor="text1"/>
          <w:sz w:val="24"/>
          <w:szCs w:val="24"/>
          <w:u w:val="single"/>
          <w:lang w:val="en-US"/>
        </w:rPr>
      </w:pPr>
    </w:p>
    <w:p w14:paraId="2E507D46">
      <w:pPr>
        <w:widowControl/>
        <w:spacing w:after="240"/>
        <w:ind w:firstLine="482" w:firstLineChars="200"/>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 xml:space="preserve">4、申请人资格要求 </w:t>
      </w:r>
    </w:p>
    <w:p w14:paraId="42524D54">
      <w:pPr>
        <w:widowControl/>
        <w:spacing w:after="240"/>
        <w:ind w:firstLine="480" w:firstLineChars="200"/>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4.1 报价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72325D1E">
      <w:pPr>
        <w:keepNext w:val="0"/>
        <w:keepLines w:val="0"/>
        <w:pageBreakBefore w:val="0"/>
        <w:widowControl/>
        <w:kinsoku/>
        <w:wordWrap/>
        <w:overflowPunct/>
        <w:topLinePunct w:val="0"/>
        <w:autoSpaceDE w:val="0"/>
        <w:autoSpaceDN w:val="0"/>
        <w:bidi w:val="0"/>
        <w:adjustRightInd/>
        <w:snapToGrid/>
        <w:spacing w:after="240" w:line="240" w:lineRule="auto"/>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4.2 </w:t>
      </w:r>
      <w:r>
        <w:rPr>
          <w:rFonts w:hint="eastAsia" w:ascii="方正细等线简体" w:hAnsi="方正细等线简体" w:eastAsia="方正细等线简体" w:cs="方正细等线简体"/>
          <w:spacing w:val="10"/>
          <w:sz w:val="24"/>
          <w:szCs w:val="24"/>
        </w:rPr>
        <w:t>具</w:t>
      </w:r>
      <w:r>
        <w:rPr>
          <w:rFonts w:hint="eastAsia" w:ascii="方正细等线简体" w:hAnsi="方正细等线简体" w:eastAsia="方正细等线简体" w:cs="方正细等线简体"/>
          <w:sz w:val="24"/>
          <w:szCs w:val="24"/>
          <w:lang w:val="en-US"/>
        </w:rPr>
        <w:t>有独立承担民事责任的能力；</w:t>
      </w:r>
    </w:p>
    <w:p w14:paraId="0CF2289A">
      <w:pPr>
        <w:keepNext w:val="0"/>
        <w:keepLines w:val="0"/>
        <w:pageBreakBefore w:val="0"/>
        <w:widowControl/>
        <w:kinsoku/>
        <w:wordWrap/>
        <w:overflowPunct/>
        <w:topLinePunct w:val="0"/>
        <w:autoSpaceDE w:val="0"/>
        <w:autoSpaceDN w:val="0"/>
        <w:bidi w:val="0"/>
        <w:adjustRightInd/>
        <w:snapToGrid/>
        <w:spacing w:after="240" w:line="240" w:lineRule="auto"/>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4.3 具有良好的商业信誉；</w:t>
      </w:r>
    </w:p>
    <w:p w14:paraId="27B16576">
      <w:pPr>
        <w:keepNext w:val="0"/>
        <w:keepLines w:val="0"/>
        <w:pageBreakBefore w:val="0"/>
        <w:widowControl/>
        <w:kinsoku/>
        <w:wordWrap/>
        <w:overflowPunct/>
        <w:topLinePunct w:val="0"/>
        <w:autoSpaceDE w:val="0"/>
        <w:autoSpaceDN w:val="0"/>
        <w:bidi w:val="0"/>
        <w:adjustRightInd/>
        <w:snapToGrid/>
        <w:spacing w:after="240" w:line="240" w:lineRule="auto"/>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4.4 具有本项目供应能力；</w:t>
      </w:r>
    </w:p>
    <w:p w14:paraId="6D07287D">
      <w:pPr>
        <w:keepNext w:val="0"/>
        <w:keepLines w:val="0"/>
        <w:pageBreakBefore w:val="0"/>
        <w:widowControl/>
        <w:kinsoku/>
        <w:wordWrap/>
        <w:overflowPunct/>
        <w:topLinePunct w:val="0"/>
        <w:autoSpaceDE w:val="0"/>
        <w:autoSpaceDN w:val="0"/>
        <w:bidi w:val="0"/>
        <w:adjustRightInd/>
        <w:snapToGrid/>
        <w:spacing w:after="240" w:line="240" w:lineRule="auto"/>
        <w:ind w:firstLine="480" w:firstLineChars="200"/>
        <w:jc w:val="both"/>
        <w:textAlignment w:val="auto"/>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rPr>
        <w:t>4.5 本次谈判不接受联合体申请</w:t>
      </w:r>
      <w:r>
        <w:rPr>
          <w:rFonts w:hint="eastAsia" w:ascii="方正细等线简体" w:hAnsi="方正细等线简体" w:eastAsia="方正细等线简体" w:cs="方正细等线简体"/>
          <w:sz w:val="24"/>
          <w:szCs w:val="24"/>
          <w:lang w:val="en-US" w:eastAsia="zh-CN"/>
        </w:rPr>
        <w:t>；</w:t>
      </w:r>
    </w:p>
    <w:p w14:paraId="04A330A5">
      <w:pPr>
        <w:keepNext w:val="0"/>
        <w:keepLines w:val="0"/>
        <w:pageBreakBefore w:val="0"/>
        <w:widowControl/>
        <w:kinsoku/>
        <w:wordWrap/>
        <w:overflowPunct/>
        <w:topLinePunct w:val="0"/>
        <w:autoSpaceDE w:val="0"/>
        <w:autoSpaceDN w:val="0"/>
        <w:bidi w:val="0"/>
        <w:adjustRightInd/>
        <w:snapToGrid/>
        <w:spacing w:after="240" w:line="240" w:lineRule="auto"/>
        <w:ind w:firstLine="480" w:firstLineChars="200"/>
        <w:jc w:val="both"/>
        <w:textAlignment w:val="auto"/>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4.6 投标人应在黔通公司投标时最新的《黔通公司工程项目物资合格供应商</w:t>
      </w:r>
    </w:p>
    <w:p w14:paraId="40654D3A">
      <w:pPr>
        <w:keepNext w:val="0"/>
        <w:keepLines w:val="0"/>
        <w:pageBreakBefore w:val="0"/>
        <w:widowControl/>
        <w:kinsoku/>
        <w:wordWrap/>
        <w:overflowPunct/>
        <w:topLinePunct w:val="0"/>
        <w:autoSpaceDE w:val="0"/>
        <w:autoSpaceDN w:val="0"/>
        <w:bidi w:val="0"/>
        <w:adjustRightInd/>
        <w:snapToGrid/>
        <w:spacing w:after="240" w:line="240" w:lineRule="auto"/>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eastAsia="zh-CN"/>
        </w:rPr>
        <w:t>库》内。</w:t>
      </w:r>
    </w:p>
    <w:p w14:paraId="051A0A18">
      <w:pPr>
        <w:widowControl/>
        <w:spacing w:after="240"/>
        <w:ind w:firstLine="482" w:firstLineChars="200"/>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5、响应文件递交</w:t>
      </w:r>
    </w:p>
    <w:p w14:paraId="1B387B6F">
      <w:pPr>
        <w:widowControl/>
        <w:spacing w:after="240"/>
        <w:ind w:firstLine="480" w:firstLineChars="200"/>
        <w:jc w:val="both"/>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rPr>
        <w:t>5.1 响应文件递交截止时间：</w:t>
      </w:r>
      <w:r>
        <w:rPr>
          <w:rFonts w:hint="eastAsia" w:ascii="方正细等线简体" w:hAnsi="方正细等线简体" w:eastAsia="方正细等线简体" w:cs="方正细等线简体"/>
          <w:sz w:val="24"/>
          <w:szCs w:val="24"/>
          <w:u w:val="single"/>
          <w:lang w:val="en-US"/>
        </w:rPr>
        <w:t>20</w:t>
      </w:r>
      <w:r>
        <w:rPr>
          <w:rFonts w:hint="eastAsia" w:ascii="方正细等线简体" w:hAnsi="方正细等线简体" w:eastAsia="方正细等线简体" w:cs="方正细等线简体"/>
          <w:sz w:val="24"/>
          <w:szCs w:val="24"/>
          <w:u w:val="single"/>
          <w:lang w:val="en-US" w:eastAsia="zh-CN"/>
        </w:rPr>
        <w:t>25</w:t>
      </w:r>
      <w:r>
        <w:rPr>
          <w:rFonts w:hint="eastAsia" w:ascii="方正细等线简体" w:hAnsi="方正细等线简体" w:eastAsia="方正细等线简体" w:cs="方正细等线简体"/>
          <w:sz w:val="24"/>
          <w:szCs w:val="24"/>
          <w:u w:val="single"/>
          <w:lang w:val="en-US"/>
        </w:rPr>
        <w:t>年</w:t>
      </w:r>
      <w:r>
        <w:rPr>
          <w:rFonts w:hint="eastAsia" w:ascii="方正细等线简体" w:hAnsi="方正细等线简体" w:eastAsia="方正细等线简体" w:cs="方正细等线简体"/>
          <w:sz w:val="24"/>
          <w:szCs w:val="24"/>
          <w:u w:val="single"/>
          <w:lang w:val="en-US" w:eastAsia="zh-CN"/>
        </w:rPr>
        <w:t>11</w:t>
      </w:r>
      <w:r>
        <w:rPr>
          <w:rFonts w:hint="eastAsia" w:ascii="方正细等线简体" w:hAnsi="方正细等线简体" w:eastAsia="方正细等线简体" w:cs="方正细等线简体"/>
          <w:sz w:val="24"/>
          <w:szCs w:val="24"/>
          <w:u w:val="single"/>
          <w:lang w:val="en-US"/>
        </w:rPr>
        <w:t>月</w:t>
      </w:r>
      <w:r>
        <w:rPr>
          <w:rFonts w:hint="eastAsia" w:ascii="方正细等线简体" w:hAnsi="方正细等线简体" w:eastAsia="方正细等线简体" w:cs="方正细等线简体"/>
          <w:sz w:val="24"/>
          <w:szCs w:val="24"/>
          <w:u w:val="single"/>
          <w:lang w:val="en-US" w:eastAsia="zh-CN"/>
        </w:rPr>
        <w:t>18</w:t>
      </w:r>
      <w:r>
        <w:rPr>
          <w:rFonts w:hint="eastAsia" w:ascii="方正细等线简体" w:hAnsi="方正细等线简体" w:eastAsia="方正细等线简体" w:cs="方正细等线简体"/>
          <w:sz w:val="24"/>
          <w:szCs w:val="24"/>
          <w:u w:val="single"/>
          <w:lang w:val="en-US"/>
        </w:rPr>
        <w:t>日</w:t>
      </w:r>
      <w:r>
        <w:rPr>
          <w:rFonts w:hint="eastAsia" w:ascii="方正细等线简体" w:hAnsi="方正细等线简体" w:eastAsia="方正细等线简体" w:cs="方正细等线简体"/>
          <w:sz w:val="24"/>
          <w:szCs w:val="24"/>
          <w:u w:val="single"/>
          <w:lang w:val="en-US" w:eastAsia="zh-CN"/>
        </w:rPr>
        <w:t>10</w:t>
      </w:r>
      <w:r>
        <w:rPr>
          <w:rFonts w:hint="eastAsia" w:ascii="方正细等线简体" w:hAnsi="方正细等线简体" w:eastAsia="方正细等线简体" w:cs="方正细等线简体"/>
          <w:sz w:val="24"/>
          <w:szCs w:val="24"/>
          <w:u w:val="single"/>
          <w:lang w:val="en-US"/>
        </w:rPr>
        <w:t>时</w:t>
      </w:r>
      <w:r>
        <w:rPr>
          <w:rFonts w:hint="eastAsia" w:ascii="方正细等线简体" w:hAnsi="方正细等线简体" w:eastAsia="方正细等线简体" w:cs="方正细等线简体"/>
          <w:sz w:val="24"/>
          <w:szCs w:val="24"/>
          <w:u w:val="single"/>
          <w:lang w:val="en-US" w:eastAsia="zh-CN"/>
        </w:rPr>
        <w:t>00</w:t>
      </w:r>
      <w:r>
        <w:rPr>
          <w:rFonts w:hint="eastAsia" w:ascii="方正细等线简体" w:hAnsi="方正细等线简体" w:eastAsia="方正细等线简体" w:cs="方正细等线简体"/>
          <w:sz w:val="24"/>
          <w:szCs w:val="24"/>
          <w:u w:val="single"/>
          <w:lang w:val="en-US"/>
        </w:rPr>
        <w:t>分</w:t>
      </w:r>
      <w:r>
        <w:rPr>
          <w:rFonts w:hint="eastAsia" w:ascii="方正细等线简体" w:hAnsi="方正细等线简体" w:eastAsia="方正细等线简体" w:cs="方正细等线简体"/>
          <w:sz w:val="24"/>
          <w:szCs w:val="24"/>
          <w:lang w:val="en-US"/>
        </w:rPr>
        <w:t>，投交地址：</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u w:val="single"/>
          <w:lang w:val="en-US" w:eastAsia="zh-CN"/>
        </w:rPr>
        <w:t>金江公路项目经理部</w:t>
      </w:r>
      <w:r>
        <w:rPr>
          <w:rFonts w:hint="eastAsia" w:ascii="方正细等线简体" w:hAnsi="方正细等线简体" w:eastAsia="方正细等线简体" w:cs="方正细等线简体"/>
          <w:sz w:val="24"/>
          <w:szCs w:val="24"/>
          <w:lang w:val="en-US" w:eastAsia="zh-CN"/>
        </w:rPr>
        <w:t xml:space="preserve">  。</w:t>
      </w:r>
    </w:p>
    <w:p w14:paraId="357DF128">
      <w:pPr>
        <w:widowControl/>
        <w:spacing w:after="240"/>
        <w:ind w:firstLine="480" w:firstLineChars="200"/>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sz w:val="24"/>
          <w:szCs w:val="24"/>
          <w:lang w:val="en-US"/>
        </w:rPr>
        <w:t>5.2 逾期送达的或者未送达指定地点的响应文件，</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人不予受理。</w:t>
      </w:r>
    </w:p>
    <w:p w14:paraId="0B84F665">
      <w:pPr>
        <w:widowControl/>
        <w:spacing w:after="240"/>
        <w:ind w:firstLine="482" w:firstLineChars="2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b/>
          <w:bCs/>
          <w:sz w:val="24"/>
          <w:szCs w:val="24"/>
          <w:lang w:val="en-US"/>
        </w:rPr>
        <w:t>6、联系方式</w:t>
      </w:r>
    </w:p>
    <w:p w14:paraId="61223824">
      <w:pPr>
        <w:widowControl/>
        <w:spacing w:after="240"/>
        <w:ind w:left="1600" w:leftChars="291" w:hanging="960" w:hangingChars="400"/>
        <w:rPr>
          <w:rFonts w:hint="default"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购买方:</w:t>
      </w:r>
      <w:r>
        <w:rPr>
          <w:rFonts w:hint="eastAsia" w:ascii="方正细等线简体" w:hAnsi="方正细等线简体" w:eastAsia="方正细等线简体" w:cs="方正细等线简体"/>
          <w:b w:val="0"/>
          <w:bCs/>
          <w:sz w:val="24"/>
          <w:szCs w:val="24"/>
          <w:u w:val="single"/>
          <w:lang w:val="en-US" w:eastAsia="zh-CN"/>
        </w:rPr>
        <w:t xml:space="preserve">贵州高速黔通建设工程有限公司      </w:t>
      </w:r>
    </w:p>
    <w:p w14:paraId="489B4317">
      <w:pPr>
        <w:widowControl/>
        <w:spacing w:after="240"/>
        <w:ind w:left="1600" w:leftChars="291" w:hanging="960" w:hangingChars="400"/>
        <w:rPr>
          <w:rFonts w:hint="default" w:ascii="方正细等线简体" w:hAnsi="方正细等线简体" w:eastAsia="方正细等线简体" w:cs="方正细等线简体"/>
          <w:spacing w:val="-5"/>
          <w:sz w:val="24"/>
          <w:szCs w:val="24"/>
          <w:lang w:val="en-US"/>
        </w:rPr>
      </w:pPr>
      <w:r>
        <w:rPr>
          <w:rFonts w:hint="eastAsia" w:ascii="方正细等线简体" w:hAnsi="方正细等线简体" w:eastAsia="方正细等线简体" w:cs="方正细等线简体"/>
          <w:sz w:val="24"/>
          <w:szCs w:val="24"/>
          <w:lang w:val="en-US"/>
        </w:rPr>
        <w:t>地  址:</w:t>
      </w:r>
      <w:r>
        <w:rPr>
          <w:rFonts w:hint="eastAsia" w:ascii="方正细等线简体" w:hAnsi="方正细等线简体" w:eastAsia="方正细等线简体" w:cs="方正细等线简体"/>
          <w:spacing w:val="-5"/>
          <w:sz w:val="24"/>
          <w:szCs w:val="24"/>
          <w:u w:val="single"/>
          <w:lang w:val="en-US"/>
        </w:rPr>
        <w:t xml:space="preserve"> </w:t>
      </w:r>
      <w:r>
        <w:rPr>
          <w:rFonts w:hint="eastAsia" w:ascii="方正细等线简体" w:hAnsi="方正细等线简体" w:eastAsia="方正细等线简体" w:cs="方正细等线简体"/>
          <w:sz w:val="24"/>
          <w:szCs w:val="24"/>
          <w:u w:val="single"/>
          <w:lang w:val="en-US" w:eastAsia="zh-CN"/>
        </w:rPr>
        <w:t>香格里拉市金江镇金江公路项目经理部</w:t>
      </w:r>
    </w:p>
    <w:p w14:paraId="3D3E32D2">
      <w:pPr>
        <w:widowControl/>
        <w:spacing w:after="240"/>
        <w:ind w:left="341" w:leftChars="155" w:firstLine="240" w:firstLineChars="1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联系人:</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u w:val="single"/>
          <w:lang w:val="en-US" w:eastAsia="zh-CN"/>
        </w:rPr>
        <w:t xml:space="preserve">    吴青    </w:t>
      </w:r>
      <w:r>
        <w:rPr>
          <w:rFonts w:hint="eastAsia" w:ascii="方正细等线简体" w:hAnsi="方正细等线简体" w:eastAsia="方正细等线简体" w:cs="方正细等线简体"/>
          <w:sz w:val="24"/>
          <w:szCs w:val="24"/>
          <w:u w:val="single"/>
          <w:lang w:val="en-US"/>
        </w:rPr>
        <w:t xml:space="preserve">         </w:t>
      </w:r>
      <w:r>
        <w:rPr>
          <w:rFonts w:hint="eastAsia" w:ascii="方正细等线简体" w:hAnsi="方正细等线简体" w:eastAsia="方正细等线简体" w:cs="方正细等线简体"/>
          <w:sz w:val="24"/>
          <w:szCs w:val="24"/>
          <w:u w:val="single"/>
          <w:lang w:val="en-US" w:eastAsia="zh-CN"/>
        </w:rPr>
        <w:t xml:space="preserve">       </w:t>
      </w:r>
      <w:r>
        <w:rPr>
          <w:rFonts w:hint="eastAsia" w:ascii="方正细等线简体" w:hAnsi="方正细等线简体" w:eastAsia="方正细等线简体" w:cs="方正细等线简体"/>
          <w:sz w:val="24"/>
          <w:szCs w:val="24"/>
          <w:u w:val="single"/>
          <w:lang w:val="en-US"/>
        </w:rPr>
        <w:t xml:space="preserve">      </w:t>
      </w:r>
    </w:p>
    <w:p w14:paraId="4E5698F7">
      <w:pPr>
        <w:widowControl/>
        <w:spacing w:after="240"/>
        <w:ind w:left="341" w:leftChars="155" w:firstLine="240" w:firstLineChars="100"/>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电  话:</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u w:val="single"/>
          <w:lang w:val="en-US" w:eastAsia="zh-CN"/>
        </w:rPr>
        <w:t xml:space="preserve">     18216727199      </w:t>
      </w:r>
      <w:r>
        <w:rPr>
          <w:rFonts w:hint="eastAsia" w:ascii="方正细等线简体" w:hAnsi="方正细等线简体" w:eastAsia="方正细等线简体" w:cs="方正细等线简体"/>
          <w:sz w:val="24"/>
          <w:szCs w:val="24"/>
          <w:u w:val="single"/>
          <w:lang w:val="en-US"/>
        </w:rPr>
        <w:t xml:space="preserve">            </w:t>
      </w:r>
    </w:p>
    <w:p w14:paraId="44B22103">
      <w:pPr>
        <w:widowControl/>
        <w:spacing w:after="240"/>
        <w:ind w:left="282" w:leftChars="19" w:hanging="240" w:hangingChars="1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p>
    <w:p w14:paraId="3241C500">
      <w:pPr>
        <w:widowControl/>
        <w:spacing w:after="240"/>
        <w:jc w:val="both"/>
        <w:rPr>
          <w:rFonts w:hint="eastAsia" w:ascii="方正细等线简体" w:hAnsi="方正细等线简体" w:eastAsia="方正细等线简体" w:cs="方正细等线简体"/>
          <w:sz w:val="24"/>
          <w:szCs w:val="24"/>
          <w:lang w:val="en-US"/>
        </w:rPr>
      </w:pPr>
    </w:p>
    <w:p w14:paraId="6A8E2C28">
      <w:pPr>
        <w:widowControl/>
        <w:spacing w:after="240"/>
        <w:ind w:left="282" w:leftChars="19" w:hanging="240" w:hangingChars="100"/>
        <w:jc w:val="right"/>
        <w:rPr>
          <w:rFonts w:hint="default" w:ascii="方正细等线简体" w:hAnsi="方正细等线简体" w:eastAsia="方正细等线简体" w:cs="方正细等线简体"/>
          <w:sz w:val="24"/>
          <w:szCs w:val="24"/>
          <w:u w:val="none"/>
          <w:lang w:val="en-US"/>
        </w:rPr>
      </w:pPr>
      <w:r>
        <w:rPr>
          <w:rFonts w:hint="eastAsia" w:ascii="方正细等线简体" w:hAnsi="方正细等线简体" w:eastAsia="方正细等线简体" w:cs="方正细等线简体"/>
          <w:b w:val="0"/>
          <w:bCs/>
          <w:sz w:val="24"/>
          <w:szCs w:val="24"/>
          <w:u w:val="none"/>
          <w:lang w:val="en-US" w:eastAsia="zh-CN"/>
        </w:rPr>
        <w:t xml:space="preserve">                                          贵州高速黔通建设工程有限公司               </w:t>
      </w:r>
    </w:p>
    <w:p w14:paraId="1F8150D6">
      <w:pPr>
        <w:widowControl/>
        <w:spacing w:after="240"/>
        <w:ind w:left="282" w:leftChars="19" w:hanging="240" w:hangingChars="100"/>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highlight w:val="none"/>
          <w:lang w:val="en-US"/>
        </w:rPr>
        <w:t xml:space="preserve">  </w:t>
      </w:r>
      <w:r>
        <w:rPr>
          <w:rFonts w:hint="eastAsia" w:ascii="方正细等线简体" w:hAnsi="方正细等线简体" w:eastAsia="方正细等线简体" w:cs="方正细等线简体"/>
          <w:sz w:val="24"/>
          <w:szCs w:val="24"/>
          <w:highlight w:val="none"/>
          <w:lang w:val="en-US" w:eastAsia="zh-CN"/>
        </w:rPr>
        <w:t xml:space="preserve">            </w:t>
      </w:r>
      <w:r>
        <w:rPr>
          <w:rFonts w:hint="eastAsia" w:ascii="方正细等线简体" w:hAnsi="方正细等线简体" w:eastAsia="方正细等线简体" w:cs="方正细等线简体"/>
          <w:sz w:val="24"/>
          <w:szCs w:val="24"/>
          <w:highlight w:val="none"/>
          <w:lang w:val="en-US"/>
        </w:rPr>
        <w:t xml:space="preserve"> 20</w:t>
      </w:r>
      <w:r>
        <w:rPr>
          <w:rFonts w:hint="eastAsia" w:ascii="方正细等线简体" w:hAnsi="方正细等线简体" w:eastAsia="方正细等线简体" w:cs="方正细等线简体"/>
          <w:sz w:val="24"/>
          <w:szCs w:val="24"/>
          <w:highlight w:val="none"/>
          <w:lang w:val="en-US" w:eastAsia="zh-CN"/>
        </w:rPr>
        <w:t>25</w:t>
      </w:r>
      <w:r>
        <w:rPr>
          <w:rFonts w:hint="eastAsia" w:ascii="方正细等线简体" w:hAnsi="方正细等线简体" w:eastAsia="方正细等线简体" w:cs="方正细等线简体"/>
          <w:sz w:val="24"/>
          <w:szCs w:val="24"/>
          <w:highlight w:val="none"/>
          <w:lang w:val="en-US"/>
        </w:rPr>
        <w:t>年</w:t>
      </w:r>
      <w:r>
        <w:rPr>
          <w:rFonts w:hint="eastAsia" w:ascii="方正细等线简体" w:hAnsi="方正细等线简体" w:eastAsia="方正细等线简体" w:cs="方正细等线简体"/>
          <w:sz w:val="24"/>
          <w:szCs w:val="24"/>
          <w:highlight w:val="none"/>
          <w:lang w:val="en-US" w:eastAsia="zh-CN"/>
        </w:rPr>
        <w:t>11</w:t>
      </w:r>
      <w:r>
        <w:rPr>
          <w:rFonts w:hint="eastAsia" w:ascii="方正细等线简体" w:hAnsi="方正细等线简体" w:eastAsia="方正细等线简体" w:cs="方正细等线简体"/>
          <w:sz w:val="24"/>
          <w:szCs w:val="24"/>
          <w:highlight w:val="none"/>
          <w:lang w:val="en-US"/>
        </w:rPr>
        <w:t>月</w:t>
      </w:r>
      <w:r>
        <w:rPr>
          <w:rFonts w:hint="eastAsia" w:ascii="方正细等线简体" w:hAnsi="方正细等线简体" w:eastAsia="方正细等线简体" w:cs="方正细等线简体"/>
          <w:sz w:val="24"/>
          <w:szCs w:val="24"/>
          <w:highlight w:val="none"/>
          <w:lang w:val="en-US" w:eastAsia="zh-CN"/>
        </w:rPr>
        <w:t>13</w:t>
      </w:r>
      <w:r>
        <w:rPr>
          <w:rFonts w:hint="eastAsia" w:ascii="方正细等线简体" w:hAnsi="方正细等线简体" w:eastAsia="方正细等线简体" w:cs="方正细等线简体"/>
          <w:sz w:val="24"/>
          <w:szCs w:val="24"/>
          <w:highlight w:val="none"/>
          <w:lang w:val="en-US"/>
        </w:rPr>
        <w:t>日</w:t>
      </w:r>
      <w:r>
        <w:rPr>
          <w:rFonts w:hint="eastAsia" w:ascii="方正细等线简体" w:hAnsi="方正细等线简体" w:eastAsia="方正细等线简体" w:cs="方正细等线简体"/>
          <w:sz w:val="24"/>
          <w:szCs w:val="24"/>
          <w:lang w:val="en-US"/>
        </w:rPr>
        <w:t xml:space="preserve">  </w:t>
      </w:r>
    </w:p>
    <w:p w14:paraId="767B8107">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0A5CCF82">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2B5DEB1B">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5F8350D7">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5CC3304F">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p>
    <w:p w14:paraId="34984F4F">
      <w:pPr>
        <w:spacing w:before="58"/>
        <w:ind w:right="1882"/>
        <w:jc w:val="center"/>
        <w:rPr>
          <w:rFonts w:hint="eastAsia" w:ascii="方正细等线简体" w:hAnsi="方正细等线简体" w:eastAsia="方正细等线简体" w:cs="方正细等线简体"/>
          <w:b/>
          <w:sz w:val="24"/>
          <w:szCs w:val="24"/>
          <w:lang w:val="en-US"/>
        </w:rPr>
      </w:pPr>
      <w:r>
        <w:rPr>
          <w:rFonts w:hint="eastAsia" w:ascii="方正细等线简体" w:hAnsi="方正细等线简体" w:eastAsia="方正细等线简体" w:cs="方正细等线简体"/>
          <w:b/>
          <w:sz w:val="24"/>
          <w:szCs w:val="24"/>
          <w:lang w:val="en-US"/>
        </w:rPr>
        <w:t xml:space="preserve">  </w:t>
      </w:r>
    </w:p>
    <w:p w14:paraId="2DE5136C">
      <w:pPr>
        <w:spacing w:before="58"/>
        <w:ind w:right="1882"/>
        <w:jc w:val="center"/>
        <w:rPr>
          <w:rFonts w:hint="eastAsia" w:ascii="方正细等线简体" w:hAnsi="方正细等线简体" w:eastAsia="方正细等线简体" w:cs="方正细等线简体"/>
          <w:b/>
          <w:sz w:val="24"/>
          <w:szCs w:val="24"/>
          <w:lang w:val="en-US"/>
        </w:rPr>
      </w:pPr>
    </w:p>
    <w:p w14:paraId="139A857C">
      <w:pPr>
        <w:spacing w:before="58"/>
        <w:ind w:right="1882"/>
        <w:jc w:val="center"/>
        <w:rPr>
          <w:rFonts w:hint="eastAsia" w:ascii="方正细等线简体" w:hAnsi="方正细等线简体" w:eastAsia="方正细等线简体" w:cs="方正细等线简体"/>
          <w:b/>
          <w:sz w:val="24"/>
          <w:szCs w:val="24"/>
          <w:lang w:val="en-US"/>
        </w:rPr>
      </w:pPr>
    </w:p>
    <w:p w14:paraId="02BDB6D2">
      <w:pPr>
        <w:spacing w:before="58"/>
        <w:ind w:right="1882"/>
        <w:jc w:val="center"/>
        <w:rPr>
          <w:rFonts w:hint="eastAsia" w:ascii="方正细等线简体" w:hAnsi="方正细等线简体" w:eastAsia="方正细等线简体" w:cs="方正细等线简体"/>
          <w:b/>
          <w:sz w:val="24"/>
          <w:szCs w:val="24"/>
          <w:lang w:val="en-US"/>
        </w:rPr>
      </w:pPr>
    </w:p>
    <w:p w14:paraId="416E255A">
      <w:pPr>
        <w:spacing w:before="58"/>
        <w:ind w:right="1882"/>
        <w:jc w:val="center"/>
        <w:rPr>
          <w:rFonts w:hint="eastAsia" w:ascii="方正细等线简体" w:hAnsi="方正细等线简体" w:eastAsia="方正细等线简体" w:cs="方正细等线简体"/>
          <w:b/>
          <w:sz w:val="24"/>
          <w:szCs w:val="24"/>
          <w:lang w:val="en-US"/>
        </w:rPr>
      </w:pPr>
    </w:p>
    <w:p w14:paraId="08736990">
      <w:pPr>
        <w:spacing w:before="58"/>
        <w:ind w:right="1882"/>
        <w:jc w:val="center"/>
        <w:rPr>
          <w:rFonts w:hint="eastAsia" w:ascii="方正细等线简体" w:hAnsi="方正细等线简体" w:eastAsia="方正细等线简体" w:cs="方正细等线简体"/>
          <w:b/>
          <w:sz w:val="24"/>
          <w:szCs w:val="24"/>
          <w:lang w:val="en-US"/>
        </w:rPr>
      </w:pPr>
    </w:p>
    <w:p w14:paraId="2703C177">
      <w:pPr>
        <w:spacing w:before="58"/>
        <w:ind w:right="1882"/>
        <w:jc w:val="center"/>
        <w:rPr>
          <w:rFonts w:hint="eastAsia" w:ascii="方正细等线简体" w:hAnsi="方正细等线简体" w:eastAsia="方正细等线简体" w:cs="方正细等线简体"/>
          <w:b/>
          <w:sz w:val="24"/>
          <w:szCs w:val="24"/>
          <w:lang w:val="en-US"/>
        </w:rPr>
      </w:pPr>
    </w:p>
    <w:p w14:paraId="0CB55031">
      <w:pPr>
        <w:spacing w:before="58"/>
        <w:ind w:right="1882"/>
        <w:jc w:val="center"/>
        <w:rPr>
          <w:rFonts w:hint="eastAsia" w:ascii="方正细等线简体" w:hAnsi="方正细等线简体" w:eastAsia="方正细等线简体" w:cs="方正细等线简体"/>
          <w:b/>
          <w:sz w:val="24"/>
          <w:szCs w:val="24"/>
          <w:lang w:val="en-US"/>
        </w:rPr>
      </w:pPr>
    </w:p>
    <w:p w14:paraId="6DF74558">
      <w:pPr>
        <w:spacing w:before="58"/>
        <w:ind w:right="1882"/>
        <w:jc w:val="center"/>
        <w:rPr>
          <w:rFonts w:hint="eastAsia" w:ascii="方正细等线简体" w:hAnsi="方正细等线简体" w:eastAsia="方正细等线简体" w:cs="方正细等线简体"/>
          <w:b/>
          <w:sz w:val="24"/>
          <w:szCs w:val="24"/>
          <w:lang w:val="en-US"/>
        </w:rPr>
      </w:pPr>
    </w:p>
    <w:p w14:paraId="45BABD03">
      <w:pPr>
        <w:spacing w:before="58"/>
        <w:ind w:right="1882"/>
        <w:jc w:val="center"/>
        <w:rPr>
          <w:rFonts w:hint="eastAsia" w:ascii="方正细等线简体" w:hAnsi="方正细等线简体" w:eastAsia="方正细等线简体" w:cs="方正细等线简体"/>
          <w:b/>
          <w:sz w:val="24"/>
          <w:szCs w:val="24"/>
          <w:lang w:val="en-US"/>
        </w:rPr>
      </w:pPr>
    </w:p>
    <w:p w14:paraId="68643EB8">
      <w:pPr>
        <w:spacing w:before="63"/>
        <w:jc w:val="both"/>
        <w:rPr>
          <w:rFonts w:hint="eastAsia" w:ascii="方正细等线简体" w:hAnsi="方正细等线简体" w:eastAsia="方正细等线简体" w:cs="方正细等线简体"/>
          <w:b w:val="0"/>
          <w:bCs w:val="0"/>
          <w:sz w:val="24"/>
          <w:szCs w:val="24"/>
          <w:lang w:val="en-US"/>
        </w:rPr>
      </w:pPr>
    </w:p>
    <w:sectPr>
      <w:headerReference r:id="rId3" w:type="default"/>
      <w:pgSz w:w="11910" w:h="16840"/>
      <w:pgMar w:top="1560" w:right="1680" w:bottom="280" w:left="1680" w:header="720" w:footer="720" w:gutter="0"/>
      <w:cols w:equalWidth="0" w:num="1">
        <w:col w:w="855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细等线简体">
    <w:altName w:val="宋体"/>
    <w:panose1 w:val="02010601030101010101"/>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7E12E">
    <w:pPr>
      <w:pStyle w:val="8"/>
      <w:jc w:val="both"/>
      <w:rPr>
        <w:rFonts w:hint="eastAsia" w:ascii="方正细等线简体" w:hAnsi="方正细等线简体" w:eastAsia="方正细等线简体" w:cs="方正细等线简体"/>
        <w:lang w:val="en-US" w:eastAsia="zh-CN"/>
      </w:rPr>
    </w:pPr>
    <w:r>
      <w:rPr>
        <w:rFonts w:hint="eastAsia" w:ascii="方正细等线简体" w:hAnsi="方正细等线简体" w:eastAsia="方正细等线简体" w:cs="方正细等线简体"/>
        <w:lang w:val="en-US" w:eastAsia="zh-CN"/>
      </w:rPr>
      <w:t>贵州省公路建设养护集团有限公司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3E159A"/>
    <w:rsid w:val="00076259"/>
    <w:rsid w:val="000A2BAC"/>
    <w:rsid w:val="00147A13"/>
    <w:rsid w:val="002462C2"/>
    <w:rsid w:val="00255D28"/>
    <w:rsid w:val="003105A1"/>
    <w:rsid w:val="003E159A"/>
    <w:rsid w:val="00407EC9"/>
    <w:rsid w:val="00484067"/>
    <w:rsid w:val="004D08A8"/>
    <w:rsid w:val="00540ACE"/>
    <w:rsid w:val="005645AE"/>
    <w:rsid w:val="00694377"/>
    <w:rsid w:val="007C3AAB"/>
    <w:rsid w:val="008A1FFD"/>
    <w:rsid w:val="008F30A3"/>
    <w:rsid w:val="00902425"/>
    <w:rsid w:val="009116A7"/>
    <w:rsid w:val="009C5FFC"/>
    <w:rsid w:val="00A74DD8"/>
    <w:rsid w:val="00A779D3"/>
    <w:rsid w:val="00B20BA2"/>
    <w:rsid w:val="00C106FC"/>
    <w:rsid w:val="00C276B7"/>
    <w:rsid w:val="00C8574C"/>
    <w:rsid w:val="00CB6215"/>
    <w:rsid w:val="00CC1E94"/>
    <w:rsid w:val="00CF67D8"/>
    <w:rsid w:val="00D33AD0"/>
    <w:rsid w:val="00D73D23"/>
    <w:rsid w:val="00D914A5"/>
    <w:rsid w:val="00DB15CE"/>
    <w:rsid w:val="00DB5A24"/>
    <w:rsid w:val="00E64996"/>
    <w:rsid w:val="00E81C97"/>
    <w:rsid w:val="00E824D7"/>
    <w:rsid w:val="00ED61C8"/>
    <w:rsid w:val="00F53640"/>
    <w:rsid w:val="00F85142"/>
    <w:rsid w:val="00FA201A"/>
    <w:rsid w:val="00FB0318"/>
    <w:rsid w:val="00FE71D5"/>
    <w:rsid w:val="015E0632"/>
    <w:rsid w:val="01C5370D"/>
    <w:rsid w:val="03A85635"/>
    <w:rsid w:val="03E05850"/>
    <w:rsid w:val="060F62C6"/>
    <w:rsid w:val="065603EF"/>
    <w:rsid w:val="0731661F"/>
    <w:rsid w:val="09AB2A0C"/>
    <w:rsid w:val="09DA7C5D"/>
    <w:rsid w:val="0CA12A08"/>
    <w:rsid w:val="0D160430"/>
    <w:rsid w:val="0EDF2C71"/>
    <w:rsid w:val="1037186B"/>
    <w:rsid w:val="11150F9A"/>
    <w:rsid w:val="111559BB"/>
    <w:rsid w:val="11904EE0"/>
    <w:rsid w:val="13D67BDF"/>
    <w:rsid w:val="14025B64"/>
    <w:rsid w:val="14165EB9"/>
    <w:rsid w:val="15356AF2"/>
    <w:rsid w:val="185A23C8"/>
    <w:rsid w:val="1A846A10"/>
    <w:rsid w:val="1CAC0E41"/>
    <w:rsid w:val="1F6C2AD5"/>
    <w:rsid w:val="1FB43D8C"/>
    <w:rsid w:val="21E6458E"/>
    <w:rsid w:val="22E86597"/>
    <w:rsid w:val="23D64892"/>
    <w:rsid w:val="249C3453"/>
    <w:rsid w:val="27397DDD"/>
    <w:rsid w:val="27EC72D8"/>
    <w:rsid w:val="27FB21B9"/>
    <w:rsid w:val="288B4C90"/>
    <w:rsid w:val="2B4753C7"/>
    <w:rsid w:val="32984D6D"/>
    <w:rsid w:val="3316116C"/>
    <w:rsid w:val="331E5656"/>
    <w:rsid w:val="333962D0"/>
    <w:rsid w:val="34162623"/>
    <w:rsid w:val="342E0145"/>
    <w:rsid w:val="38B7004D"/>
    <w:rsid w:val="39232473"/>
    <w:rsid w:val="3A46388D"/>
    <w:rsid w:val="3AA52853"/>
    <w:rsid w:val="3AAD3AE0"/>
    <w:rsid w:val="3F483E7A"/>
    <w:rsid w:val="42530910"/>
    <w:rsid w:val="42DF7133"/>
    <w:rsid w:val="449D1194"/>
    <w:rsid w:val="4A7D0887"/>
    <w:rsid w:val="4BCB4807"/>
    <w:rsid w:val="4CCE79E7"/>
    <w:rsid w:val="4D7D66E2"/>
    <w:rsid w:val="51246DFA"/>
    <w:rsid w:val="51634335"/>
    <w:rsid w:val="53203783"/>
    <w:rsid w:val="53FF655F"/>
    <w:rsid w:val="557C54F7"/>
    <w:rsid w:val="57C2639A"/>
    <w:rsid w:val="58035493"/>
    <w:rsid w:val="585B1174"/>
    <w:rsid w:val="599E665F"/>
    <w:rsid w:val="5A2E1258"/>
    <w:rsid w:val="5A9D30EE"/>
    <w:rsid w:val="5EA07A3E"/>
    <w:rsid w:val="5F8C42AC"/>
    <w:rsid w:val="60970CB3"/>
    <w:rsid w:val="60E64E61"/>
    <w:rsid w:val="63895709"/>
    <w:rsid w:val="64481875"/>
    <w:rsid w:val="689E24F1"/>
    <w:rsid w:val="6C860354"/>
    <w:rsid w:val="6DDB17B3"/>
    <w:rsid w:val="6E4B1D30"/>
    <w:rsid w:val="712358FE"/>
    <w:rsid w:val="73E05576"/>
    <w:rsid w:val="764B0235"/>
    <w:rsid w:val="7BCB6A55"/>
    <w:rsid w:val="7CAF54D2"/>
    <w:rsid w:val="7F9D4429"/>
    <w:rsid w:val="7FEB3548"/>
    <w:rsid w:val="7FF12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8"/>
      <w:ind w:left="981" w:right="1882"/>
      <w:jc w:val="center"/>
      <w:outlineLvl w:val="0"/>
    </w:pPr>
    <w:rPr>
      <w:sz w:val="44"/>
      <w:szCs w:val="44"/>
    </w:rPr>
  </w:style>
  <w:style w:type="paragraph" w:styleId="3">
    <w:name w:val="heading 2"/>
    <w:basedOn w:val="1"/>
    <w:next w:val="1"/>
    <w:qFormat/>
    <w:uiPriority w:val="1"/>
    <w:pPr>
      <w:ind w:left="759"/>
      <w:outlineLvl w:val="1"/>
    </w:pPr>
    <w:rPr>
      <w:rFonts w:ascii="仿宋" w:hAnsi="仿宋" w:eastAsia="仿宋" w:cs="仿宋"/>
      <w:sz w:val="32"/>
      <w:szCs w:val="32"/>
    </w:rPr>
  </w:style>
  <w:style w:type="paragraph" w:styleId="4">
    <w:name w:val="heading 3"/>
    <w:basedOn w:val="1"/>
    <w:next w:val="1"/>
    <w:qFormat/>
    <w:uiPriority w:val="1"/>
    <w:pPr>
      <w:ind w:left="775"/>
      <w:outlineLvl w:val="2"/>
    </w:pPr>
    <w:rPr>
      <w:b/>
      <w:bCs/>
      <w:sz w:val="28"/>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28"/>
      <w:szCs w:val="28"/>
    </w:rPr>
  </w:style>
  <w:style w:type="paragraph" w:styleId="6">
    <w:name w:val="Body Text Indent"/>
    <w:basedOn w:val="1"/>
    <w:next w:val="1"/>
    <w:qFormat/>
    <w:uiPriority w:val="0"/>
    <w:pPr>
      <w:widowControl w:val="0"/>
      <w:spacing w:line="360" w:lineRule="auto"/>
      <w:ind w:firstLine="480" w:firstLineChars="200"/>
      <w:jc w:val="both"/>
    </w:pPr>
    <w:rPr>
      <w:rFonts w:ascii="宋体" w:hAnsi="宋体"/>
      <w:kern w:val="2"/>
      <w:szCs w:val="28"/>
    </w:rPr>
  </w:style>
  <w:style w:type="paragraph" w:styleId="7">
    <w:name w:val="footer"/>
    <w:basedOn w:val="1"/>
    <w:link w:val="18"/>
    <w:qFormat/>
    <w:uiPriority w:val="0"/>
    <w:pPr>
      <w:tabs>
        <w:tab w:val="center" w:pos="4153"/>
        <w:tab w:val="right" w:pos="8306"/>
      </w:tabs>
      <w:snapToGrid w:val="0"/>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next w:val="1"/>
    <w:qFormat/>
    <w:uiPriority w:val="0"/>
    <w:pPr>
      <w:ind w:firstLine="200"/>
    </w:pPr>
  </w:style>
  <w:style w:type="table" w:styleId="11">
    <w:name w:val="Table Grid"/>
    <w:basedOn w:val="1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pPr>
      <w:ind w:left="213" w:firstLine="560"/>
    </w:pPr>
  </w:style>
  <w:style w:type="paragraph" w:customStyle="1" w:styleId="15">
    <w:name w:val="Table Paragraph"/>
    <w:basedOn w:val="1"/>
    <w:qFormat/>
    <w:uiPriority w:val="1"/>
    <w:pPr>
      <w:jc w:val="center"/>
    </w:pPr>
    <w:rPr>
      <w:rFonts w:ascii="PMingLiU" w:hAnsi="PMingLiU" w:eastAsia="PMingLiU" w:cs="PMingLiU"/>
    </w:rPr>
  </w:style>
  <w:style w:type="paragraph" w:customStyle="1" w:styleId="16">
    <w:name w:val="样式1"/>
    <w:basedOn w:val="1"/>
    <w:qFormat/>
    <w:uiPriority w:val="0"/>
    <w:pPr>
      <w:jc w:val="both"/>
    </w:pPr>
    <w:rPr>
      <w:sz w:val="21"/>
      <w:szCs w:val="21"/>
    </w:rPr>
  </w:style>
  <w:style w:type="character" w:customStyle="1" w:styleId="17">
    <w:name w:val="页眉 Char"/>
    <w:basedOn w:val="12"/>
    <w:link w:val="8"/>
    <w:qFormat/>
    <w:uiPriority w:val="0"/>
    <w:rPr>
      <w:rFonts w:ascii="宋体" w:hAnsi="宋体" w:eastAsia="宋体" w:cs="宋体"/>
      <w:sz w:val="18"/>
      <w:szCs w:val="18"/>
      <w:lang w:val="zh-CN" w:bidi="zh-CN"/>
    </w:rPr>
  </w:style>
  <w:style w:type="character" w:customStyle="1" w:styleId="18">
    <w:name w:val="页脚 Char"/>
    <w:basedOn w:val="12"/>
    <w:link w:val="7"/>
    <w:qFormat/>
    <w:uiPriority w:val="0"/>
    <w:rPr>
      <w:rFonts w:ascii="宋体" w:hAnsi="宋体" w:eastAsia="宋体" w:cs="宋体"/>
      <w:sz w:val="18"/>
      <w:szCs w:val="18"/>
      <w:lang w:val="zh-CN" w:bidi="zh-CN"/>
    </w:rPr>
  </w:style>
  <w:style w:type="paragraph" w:customStyle="1" w:styleId="19">
    <w:name w:val="列出段落1"/>
    <w:basedOn w:val="1"/>
    <w:qFormat/>
    <w:uiPriority w:val="0"/>
    <w:pPr>
      <w:autoSpaceDE/>
      <w:autoSpaceDN/>
      <w:ind w:firstLine="420" w:firstLineChars="200"/>
      <w:jc w:val="both"/>
    </w:pPr>
    <w:rPr>
      <w:rFonts w:ascii="Calibri" w:hAnsi="Calibri" w:cs="Times New Roman"/>
      <w:kern w:val="2"/>
      <w:sz w:val="21"/>
      <w:szCs w:val="21"/>
      <w:lang w:val="en-US" w:bidi="ar-SA"/>
    </w:rPr>
  </w:style>
  <w:style w:type="character" w:customStyle="1" w:styleId="20">
    <w:name w:val="font61"/>
    <w:basedOn w:val="12"/>
    <w:qFormat/>
    <w:uiPriority w:val="0"/>
    <w:rPr>
      <w:rFonts w:hint="eastAsia" w:ascii="宋体" w:hAnsi="宋体" w:eastAsia="宋体" w:cs="宋体"/>
      <w:color w:val="000000"/>
      <w:sz w:val="20"/>
      <w:szCs w:val="20"/>
      <w:u w:val="single"/>
    </w:rPr>
  </w:style>
  <w:style w:type="character" w:customStyle="1" w:styleId="21">
    <w:name w:val="font41"/>
    <w:basedOn w:val="12"/>
    <w:qFormat/>
    <w:uiPriority w:val="0"/>
    <w:rPr>
      <w:rFonts w:hint="eastAsia" w:ascii="宋体" w:hAnsi="宋体" w:eastAsia="宋体" w:cs="宋体"/>
      <w:color w:val="000000"/>
      <w:sz w:val="20"/>
      <w:szCs w:val="20"/>
      <w:u w:val="none"/>
    </w:rPr>
  </w:style>
  <w:style w:type="character" w:customStyle="1" w:styleId="22">
    <w:name w:val="font21"/>
    <w:basedOn w:val="12"/>
    <w:qFormat/>
    <w:uiPriority w:val="0"/>
    <w:rPr>
      <w:rFonts w:hint="eastAsia" w:ascii="宋体" w:hAnsi="宋体" w:eastAsia="宋体" w:cs="宋体"/>
      <w:color w:val="FF0000"/>
      <w:sz w:val="20"/>
      <w:szCs w:val="20"/>
      <w:u w:val="none"/>
    </w:rPr>
  </w:style>
  <w:style w:type="character" w:customStyle="1" w:styleId="23">
    <w:name w:val="font3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7540D4-2C7D-457A-932B-261159E27A01}">
  <ds:schemaRefs/>
</ds:datastoreItem>
</file>

<file path=docProps/app.xml><?xml version="1.0" encoding="utf-8"?>
<Properties xmlns="http://schemas.openxmlformats.org/officeDocument/2006/extended-properties" xmlns:vt="http://schemas.openxmlformats.org/officeDocument/2006/docPropsVTypes">
  <Template>Normal</Template>
  <Pages>2</Pages>
  <Words>4869</Words>
  <Characters>5290</Characters>
  <Lines>45</Lines>
  <Paragraphs>12</Paragraphs>
  <TotalTime>3</TotalTime>
  <ScaleCrop>false</ScaleCrop>
  <LinksUpToDate>false</LinksUpToDate>
  <CharactersWithSpaces>6647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2019-07-10T14:44:00Z</dcterms:created>
  <dc:creator>Administrator</dc:creator>
  <cp:lastModifiedBy>催励君</cp:lastModifiedBy>
  <cp:lastPrinted>2021-08-24T02:18:00Z</cp:lastPrinted>
  <dcterms:modified xsi:type="dcterms:W3CDTF">2025-11-13T08:47:17Z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2052-12.1.0.23542</vt:lpwstr>
  </property>
  <property fmtid="{D5CDD505-2E9C-101B-9397-08002B2CF9AE}" pid="6" name="ICV">
    <vt:lpwstr>FF945995D9CC43B884DA95684F6BE8A4</vt:lpwstr>
  </property>
  <property fmtid="{D5CDD505-2E9C-101B-9397-08002B2CF9AE}" pid="7" name="KSOTemplateDocerSaveRecord">
    <vt:lpwstr>eyJoZGlkIjoiOWI0NWViYTQ5YjY0YTFhNjJhYmQ0MDRlNTE4MzA2YzciLCJ1c2VySWQiOiI1ODAxMTU3OTIifQ==</vt:lpwstr>
  </property>
</Properties>
</file>