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1E79B29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“云城尚品”一期建设项目（A地块）保障性租赁住房装修工程装修材料（6-13层）采购公告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贵州高速黔通建设工程有限公司“云城尚品”一期建设项目（A地块）保障性租赁住房装修工程项目经理部组织采购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装修材料（6-13层）</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项目名称：“云城尚品”一期建设项目（A地块）保障性租赁住房装修工程（6-13层）。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8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3"/>
        <w:gridCol w:w="2201"/>
        <w:gridCol w:w="1734"/>
        <w:gridCol w:w="923"/>
        <w:gridCol w:w="1474"/>
        <w:gridCol w:w="1001"/>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474"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9D085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75系列轻钢龙骨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CB019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75×50×0.63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32A50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3BC00C">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642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6AE54">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75系列轻钢龙骨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C62BA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75×40×0.63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17F97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CF6993">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342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851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石膏板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DBC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9.5mm厚</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E4006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D6B69">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3824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9523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加气混凝土砌块</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F27D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600×200×200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BB4B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62516A">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64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40B98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混合砂浆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1493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4AB1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8D6C1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0F36DA6">
        <w:tblPrEx>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B6F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F6616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P.O42.5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86DCE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E7CE9E">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137</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A9487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砂</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1BA9D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细</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1E5D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8AC17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397</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9BF7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25mm厚石材门槛石</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7ECA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ST01</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81F5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281FBC">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79</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3FA7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A7F94">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AF155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807E51">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223</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56075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38CB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E926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F3C69E">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17</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744B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普通砖</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25DAB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240*115*53mm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E2A10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块</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CDB4D8">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44018</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C91DEC">
            <w:pPr>
              <w:spacing w:beforeLines="0" w:afterLines="0"/>
              <w:jc w:val="center"/>
              <w:rPr>
                <w:rFonts w:hint="eastAsia" w:ascii="宋体" w:hAnsi="宋体" w:eastAsia="宋体" w:cs="宋体"/>
                <w:color w:val="000000"/>
                <w:sz w:val="16"/>
                <w:szCs w:val="24"/>
                <w:lang w:val="en-US" w:eastAsia="zh-CN" w:bidi="zh-CN"/>
              </w:rPr>
            </w:pPr>
            <w:r>
              <w:rPr>
                <w:rFonts w:hint="eastAsia" w:ascii="宋体" w:hAnsi="宋体"/>
                <w:color w:val="000000"/>
                <w:sz w:val="16"/>
                <w:szCs w:val="24"/>
              </w:rPr>
              <w:t>钢丝网</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60AC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0.4×16000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B5417B">
            <w:pPr>
              <w:spacing w:beforeLines="0" w:afterLines="0"/>
              <w:jc w:val="center"/>
              <w:rPr>
                <w:rFonts w:hint="eastAsia" w:ascii="宋体" w:hAnsi="宋体" w:eastAsia="宋体" w:cs="宋体"/>
                <w:color w:val="000000"/>
                <w:sz w:val="16"/>
                <w:szCs w:val="24"/>
                <w:lang w:val="en-US" w:eastAsia="zh-CN" w:bidi="zh-CN"/>
              </w:rPr>
            </w:pPr>
            <w:r>
              <w:rPr>
                <w:rFonts w:hint="eastAsia" w:ascii="宋体" w:hAnsi="宋体"/>
                <w:color w:val="000000"/>
                <w:sz w:val="16"/>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E28AB">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1429</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74BC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阻燃板基层</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B3AF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F2E7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1138D4">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544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48D6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1.0厚黑钛金不锈钢</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ADDF6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1.0厚</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D9802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FFB9E1">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130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87CE7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腻子</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0D6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因特丽</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E96D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012529">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37832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EB28C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乳胶漆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9C457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多乐士</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4F41B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2A27E">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9122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89703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阻燃板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7B5B3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C5FD4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439CCC">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3308</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5E2D6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木饰面板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CDE2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2440×1220×8</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D2A6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577E6">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25</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3E5E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C50系列不上人轻钢龙骨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D66B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C型50×19×0.5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65A13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F8C27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3261</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1436B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铝扣板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B9DC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300*300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D2148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38FF24">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2163</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DC9F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收边条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651D6D">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458F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761313">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2099</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408A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普通杉锯材</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B014B8">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566D5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EAE052">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6A10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橱柜</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307297">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DB9AB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2B6C95">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432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85C1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不锈钢钢板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E450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75B142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74274A">
            <w:pPr>
              <w:spacing w:beforeLines="0" w:afterLines="0"/>
              <w:jc w:val="center"/>
              <w:rPr>
                <w:rFonts w:hint="default" w:ascii="宋体" w:hAnsi="宋体" w:eastAsia="宋体" w:cs="宋体"/>
                <w:color w:val="000000"/>
                <w:sz w:val="21"/>
                <w:szCs w:val="24"/>
                <w:lang w:val="en-US" w:eastAsia="zh-CN" w:bidi="zh-CN"/>
              </w:rPr>
            </w:pPr>
            <w:r>
              <w:rPr>
                <w:rFonts w:hint="eastAsia" w:ascii="宋体" w:hAnsi="宋体"/>
                <w:color w:val="000000"/>
                <w:sz w:val="21"/>
                <w:szCs w:val="24"/>
              </w:rPr>
              <w:t>467</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A1D18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0711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WD-63C/16/1P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F86FF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071FA3">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264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DEC4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F522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WD-63C/20/1P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B7DA2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E345E">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264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35C69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543B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WD-63C/16/2P/0.03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26EA0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3FA264">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272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A342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73858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WD-63C/20/2P/0.03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634068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2BD12C">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264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C2D4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D1B74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WD-63D/20/2P/0.03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C1EB2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185BA7">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528</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0BDE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开关盒</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544ECF">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4960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9F8E7">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5440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1D42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接线盒</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863E17">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2BF0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7F0A3D">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969</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F438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网线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05C5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Cat5e UTP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FAC30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005D8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2353</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4AC2B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电视线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5107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SYWV-75-5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272D4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CA28A3">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265</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FD499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25B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B12A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05B32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17817</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433D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B9C89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78A9D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AFE2A7">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11366</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6639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截止阀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460A4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39A4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A897D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264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70E80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热水器角阀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55969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C97B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E240DC">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528</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A6980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PPR管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E10B7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5A72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7F3C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5423</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570B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PP-R塑料给水管件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B717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0D157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F079B9">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814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79A8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3A019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768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B8FDEB">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372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213B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0930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3F0DE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67A1D">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45</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94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AE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AAA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5F894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86F6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7138E1">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1157</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D4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186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56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8E688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394FF7">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38BC5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3146AC">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104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B8F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472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93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15E9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D65A2">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3A25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492BB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572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DF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8A6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ED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E01B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C2F323">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0E3137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A0C4D5">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39</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C9E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6C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D8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81F6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介质管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88614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5986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1D4A0E">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528</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C79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E4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00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EA8A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钢套管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16ADD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90BE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F5275">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16</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9B6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61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1C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5AE3D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铝箔管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9FDC1">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88A88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E4D0F5">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1442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B917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C9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4D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F2F1E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风管止回阀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3C314A">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200*100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96C16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AC8BA2">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264</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CDD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F47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E03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DE244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陶粒混凝土</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DE022C">
            <w:pPr>
              <w:spacing w:beforeLines="0" w:afterLines="0"/>
              <w:jc w:val="center"/>
              <w:rPr>
                <w:rFonts w:hint="eastAsia" w:ascii="宋体" w:hAnsi="宋体" w:eastAsia="宋体" w:cs="宋体"/>
                <w:color w:val="000000"/>
                <w:sz w:val="18"/>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C538A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m³</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977D8D">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346</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E0C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E6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91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71A409">
            <w:pPr>
              <w:spacing w:beforeLines="0" w:afterLines="0"/>
              <w:jc w:val="center"/>
              <w:rPr>
                <w:rFonts w:hint="eastAsia" w:ascii="宋体" w:hAnsi="宋体" w:eastAsia="宋体" w:cs="宋体"/>
                <w:color w:val="000000"/>
                <w:sz w:val="22"/>
                <w:szCs w:val="24"/>
                <w:lang w:val="en-US" w:eastAsia="zh-CN" w:bidi="zh-CN"/>
              </w:rPr>
            </w:pPr>
            <w:r>
              <w:rPr>
                <w:rFonts w:hint="eastAsia" w:ascii="宋体" w:hAnsi="宋体"/>
                <w:color w:val="000000"/>
                <w:sz w:val="22"/>
                <w:szCs w:val="24"/>
              </w:rPr>
              <w:t>木工板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EE256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2440×1220×8</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42D5E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5F0B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1482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8D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24D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DF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B508C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保护膜</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CC75D">
            <w:pPr>
              <w:spacing w:beforeLines="0" w:afterLines="0"/>
              <w:jc w:val="center"/>
              <w:rPr>
                <w:rFonts w:hint="eastAsia" w:ascii="宋体" w:hAnsi="宋体" w:eastAsia="宋体" w:cs="宋体"/>
                <w:color w:val="000000"/>
                <w:sz w:val="18"/>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8894A2">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C68A9A">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2362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04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C8C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92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1A80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铝芯电缆5*16</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F2418B">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ZR-YJV-0.6/1KV-4×25+1×16</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02C4B7">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74996F">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381</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D56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72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A0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3B5381">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铝芯电缆5*25</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E1E585">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ZR-YJV-0.6/1KV-4×50+1×25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7FED2D">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27B104">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115</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F7F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0C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BC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BF59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125A（带漏电保护器）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6BED2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125A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7021C4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812FBA">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62F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5E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4D012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80A（带漏电保护器）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932AF3">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80A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C3F42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67D351">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9</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225D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46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8A1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9B0FA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40A（带漏电保护器）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3CB4D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40A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20B93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ABBD30">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10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F99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7F3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53E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AFA31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配电箱</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B782A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500×600×200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7B10E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4E0FA">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1F8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04A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F74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7CA420">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电表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C972FA">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380V</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13587D">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CF69F8">
            <w:pPr>
              <w:spacing w:beforeLines="0" w:afterLines="0"/>
              <w:jc w:val="center"/>
              <w:rPr>
                <w:rFonts w:hint="eastAsia" w:ascii="宋体" w:hAnsi="宋体" w:eastAsia="宋体" w:cs="宋体"/>
                <w:color w:val="000000"/>
                <w:sz w:val="21"/>
                <w:szCs w:val="24"/>
                <w:lang w:val="en-US" w:eastAsia="zh-CN" w:bidi="zh-CN"/>
              </w:rPr>
            </w:pPr>
            <w:r>
              <w:rPr>
                <w:rFonts w:hint="eastAsia" w:ascii="宋体" w:hAnsi="宋体"/>
                <w:color w:val="000000"/>
                <w:sz w:val="21"/>
                <w:szCs w:val="24"/>
              </w:rPr>
              <w:t>2</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88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749A9FD0">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500A131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0AF2D0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0ECEB5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2025年07月15日10时</w:t>
      </w:r>
      <w:r>
        <w:rPr>
          <w:rFonts w:hint="eastAsia" w:ascii="方正细等线简体" w:hAnsi="方正细等线简体" w:eastAsia="方正细等线简体" w:cs="方正细等线简体"/>
          <w:sz w:val="30"/>
          <w:szCs w:val="30"/>
          <w:lang w:val="en-US" w:eastAsia="zh-CN"/>
        </w:rPr>
        <w:t>，</w:t>
      </w:r>
      <w:bookmarkStart w:id="1" w:name="_GoBack"/>
      <w:bookmarkEnd w:id="1"/>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3D77B96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（A地块）保障性租赁住房装修工程项目经理部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刘方艳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13595167876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项目（A地块）保障性租赁住房装修工程项目经理部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07月11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172A27"/>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96E5CD2"/>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6E0E83"/>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415EF7"/>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D4445A5"/>
    <w:rsid w:val="3D567E34"/>
    <w:rsid w:val="3D8A3F82"/>
    <w:rsid w:val="3DAF5796"/>
    <w:rsid w:val="3DF8713D"/>
    <w:rsid w:val="3E860BED"/>
    <w:rsid w:val="3EE57646"/>
    <w:rsid w:val="3F483E7A"/>
    <w:rsid w:val="3F5E1222"/>
    <w:rsid w:val="3F744629"/>
    <w:rsid w:val="3FF57DD8"/>
    <w:rsid w:val="40436D96"/>
    <w:rsid w:val="409E4C02"/>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264B8D"/>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9C30A4"/>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C17DAD"/>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83FE5"/>
    <w:rsid w:val="764B0235"/>
    <w:rsid w:val="76B416FE"/>
    <w:rsid w:val="76FD498D"/>
    <w:rsid w:val="77401B33"/>
    <w:rsid w:val="77B70EF4"/>
    <w:rsid w:val="77D870BC"/>
    <w:rsid w:val="786B1CDE"/>
    <w:rsid w:val="790C1713"/>
    <w:rsid w:val="793B5B55"/>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1262</Words>
  <Characters>1833</Characters>
  <Lines>45</Lines>
  <Paragraphs>12</Paragraphs>
  <TotalTime>10</TotalTime>
  <ScaleCrop>false</ScaleCrop>
  <LinksUpToDate>false</LinksUpToDate>
  <CharactersWithSpaces>1980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WPS_1683249231</cp:lastModifiedBy>
  <cp:lastPrinted>2024-12-15T06:26:00Z</cp:lastPrinted>
  <dcterms:modified xsi:type="dcterms:W3CDTF">2025-07-11T07:02:37Z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ED69A84AD7E645B98C52FC5C32684220_13</vt:lpwstr>
  </property>
  <property fmtid="{D5CDD505-2E9C-101B-9397-08002B2CF9AE}" pid="7" name="KSOTemplateDocerSaveRecord">
    <vt:lpwstr>eyJoZGlkIjoiZmI3NTYxMmYyOGVhNzc1NDY0NjBkNTVlNDk3ZTMyZTQiLCJ1c2VySWQiOiIxNDkxOTIyNzkyIn0=</vt:lpwstr>
  </property>
</Properties>
</file>