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1A1B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</w:pPr>
    </w:p>
    <w:p w14:paraId="38477F8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贵州省公路建设养护集团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有限公司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贵阳分公司</w:t>
      </w:r>
    </w:p>
    <w:p w14:paraId="4E107C4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龙塘湾道班院坝招租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竞价</w:t>
      </w:r>
    </w:p>
    <w:p w14:paraId="68C0147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项目成交候选人公示</w:t>
      </w:r>
    </w:p>
    <w:p w14:paraId="7826DE9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（公示时间：202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日至202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日）</w:t>
      </w:r>
    </w:p>
    <w:p w14:paraId="539E51A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本项目于202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日在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贵州省公路建设养护集团</w:t>
      </w:r>
      <w:r>
        <w:rPr>
          <w:rFonts w:hint="eastAsia" w:ascii="仿宋" w:hAnsi="仿宋" w:eastAsia="仿宋" w:cs="仿宋"/>
          <w:spacing w:val="0"/>
          <w:sz w:val="32"/>
          <w:szCs w:val="32"/>
        </w:rPr>
        <w:t>有限公司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贵阳分公司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(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贵阳市高新技术产业开发区天一国际广场商务楼11栋25楼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大会议室)进行评审,经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总经理办公会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评审，推荐成交候选人为:</w:t>
      </w:r>
    </w:p>
    <w:tbl>
      <w:tblPr>
        <w:tblStyle w:val="4"/>
        <w:tblW w:w="88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877"/>
        <w:gridCol w:w="1800"/>
        <w:gridCol w:w="3046"/>
      </w:tblGrid>
      <w:tr w14:paraId="4D7F9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0207BA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申请人名称</w:t>
            </w:r>
          </w:p>
        </w:tc>
        <w:tc>
          <w:tcPr>
            <w:tcW w:w="1877" w:type="dxa"/>
            <w:vAlign w:val="center"/>
          </w:tcPr>
          <w:p w14:paraId="609589E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最终报价</w:t>
            </w:r>
          </w:p>
        </w:tc>
        <w:tc>
          <w:tcPr>
            <w:tcW w:w="1800" w:type="dxa"/>
            <w:vAlign w:val="center"/>
          </w:tcPr>
          <w:p w14:paraId="4ED9ED0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最终排名</w:t>
            </w:r>
          </w:p>
        </w:tc>
        <w:tc>
          <w:tcPr>
            <w:tcW w:w="3046" w:type="dxa"/>
            <w:vAlign w:val="center"/>
          </w:tcPr>
          <w:p w14:paraId="3628E5A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推荐意见</w:t>
            </w:r>
          </w:p>
        </w:tc>
      </w:tr>
      <w:tr w14:paraId="75851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2130" w:type="dxa"/>
            <w:vAlign w:val="center"/>
          </w:tcPr>
          <w:p w14:paraId="7897348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左国庆</w:t>
            </w:r>
          </w:p>
        </w:tc>
        <w:tc>
          <w:tcPr>
            <w:tcW w:w="1877" w:type="dxa"/>
            <w:vAlign w:val="center"/>
          </w:tcPr>
          <w:p w14:paraId="0D26DBA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22000</w:t>
            </w:r>
          </w:p>
        </w:tc>
        <w:tc>
          <w:tcPr>
            <w:tcW w:w="1800" w:type="dxa"/>
            <w:vAlign w:val="center"/>
          </w:tcPr>
          <w:p w14:paraId="0BEBA8D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046" w:type="dxa"/>
            <w:vAlign w:val="center"/>
          </w:tcPr>
          <w:p w14:paraId="588F752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第一成交候选人</w:t>
            </w:r>
          </w:p>
        </w:tc>
      </w:tr>
    </w:tbl>
    <w:p w14:paraId="3DBE030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如有举报，请于公示之日起10日内向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贵州省公路建设养护集团</w:t>
      </w:r>
      <w:r>
        <w:rPr>
          <w:rFonts w:hint="eastAsia" w:ascii="仿宋" w:hAnsi="仿宋" w:eastAsia="仿宋" w:cs="仿宋"/>
          <w:spacing w:val="0"/>
          <w:sz w:val="32"/>
          <w:szCs w:val="32"/>
        </w:rPr>
        <w:t>有限公司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贵阳分公司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（电话: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0815-84738495，13985170743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）书面反映。根据国家七部委2004年第11号令《工程建设项目招投标活动投诉处理办法》及2013年第23号令修改《工程建设项目招投标活动投诉处理办法》的有关规定，不符合下列条件的投诉举报不予受理:</w:t>
      </w:r>
    </w:p>
    <w:p w14:paraId="0571F7D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一、投诉人必须是所投诉比选活动的参与者，或者与投诉项目本次比选活动存在利害关系;</w:t>
      </w:r>
    </w:p>
    <w:p w14:paraId="36F5DB1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二、投诉事项具体，并提供有效线索，可以查证;</w:t>
      </w:r>
    </w:p>
    <w:p w14:paraId="7BBA049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三、投诉书署具投诉人真实姓名、签字和有效联系方式;以法人名义投诉的，投诉书应经法定代表人或授权代理人签字并加盖公章，由代理人办理投诉事务的，应将授权委托书及其公证书连同投诉书一并提交（授权委托书应当明确有关委托代理权限和事项);</w:t>
      </w:r>
    </w:p>
    <w:p w14:paraId="7123B27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四、投诉举报在公示之日起10日内递交至受理部门;</w:t>
      </w:r>
    </w:p>
    <w:p w14:paraId="684FE1D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五、有具体的请求及主张。</w:t>
      </w:r>
    </w:p>
    <w:p w14:paraId="54CF95D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招租人联系方式: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18286926609</w:t>
      </w:r>
    </w:p>
    <w:p w14:paraId="3D3CE3F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招租人：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贵州省公路建设养护集团</w:t>
      </w:r>
      <w:r>
        <w:rPr>
          <w:rFonts w:hint="eastAsia" w:ascii="仿宋" w:hAnsi="仿宋" w:eastAsia="仿宋" w:cs="仿宋"/>
          <w:spacing w:val="0"/>
          <w:sz w:val="32"/>
          <w:szCs w:val="32"/>
        </w:rPr>
        <w:t>有限公司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贵阳分公司</w:t>
      </w:r>
    </w:p>
    <w:p w14:paraId="0CA0C0F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</w:p>
    <w:p w14:paraId="757F960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798" w:leftChars="304" w:hanging="4160" w:hangingChars="1300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</w:p>
    <w:p w14:paraId="1EC88BA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788" w:leftChars="2280" w:firstLine="0" w:firstLine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日期：202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日</w:t>
      </w:r>
    </w:p>
    <w:p w14:paraId="781E98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3NjE4NGM1MGZlMmVkZGE3ZWYwZWIzNmZiMWU3YTQifQ=="/>
  </w:docVars>
  <w:rsids>
    <w:rsidRoot w:val="1F5926AD"/>
    <w:rsid w:val="02842793"/>
    <w:rsid w:val="04E677C1"/>
    <w:rsid w:val="15200889"/>
    <w:rsid w:val="1B22066E"/>
    <w:rsid w:val="1DFE6A9B"/>
    <w:rsid w:val="1F5926AD"/>
    <w:rsid w:val="1FC80E8C"/>
    <w:rsid w:val="27BD61EF"/>
    <w:rsid w:val="346B7EAD"/>
    <w:rsid w:val="3B805A41"/>
    <w:rsid w:val="404754A4"/>
    <w:rsid w:val="42EB56B5"/>
    <w:rsid w:val="463C2779"/>
    <w:rsid w:val="589F5A0F"/>
    <w:rsid w:val="5B5C3818"/>
    <w:rsid w:val="5BF5799C"/>
    <w:rsid w:val="5CED5AA0"/>
    <w:rsid w:val="5F302C8C"/>
    <w:rsid w:val="6CA56EDD"/>
    <w:rsid w:val="6DC14818"/>
    <w:rsid w:val="6E054223"/>
    <w:rsid w:val="75917D34"/>
    <w:rsid w:val="7C81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551</Words>
  <Characters>614</Characters>
  <Lines>0</Lines>
  <Paragraphs>0</Paragraphs>
  <TotalTime>3</TotalTime>
  <ScaleCrop>false</ScaleCrop>
  <LinksUpToDate>false</LinksUpToDate>
  <CharactersWithSpaces>622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2022-08-09T02:47:00Z</dcterms:created>
  <dc:creator>金吉m</dc:creator>
  <cp:lastModifiedBy>金吉m</cp:lastModifiedBy>
  <dcterms:modified xsi:type="dcterms:W3CDTF">2025-09-18T01:47:00Z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C01E7BA63B71436E90F54441FB2B0958</vt:lpwstr>
  </property>
  <property fmtid="{D5CDD505-2E9C-101B-9397-08002B2CF9AE}" pid="4" name="KSOTemplateDocerSaveRecord">
    <vt:lpwstr>eyJoZGlkIjoiMTVkYThiYjFmYWJkODQ0ZTMxYWEyODJhZWMxNGI5MDMiLCJ1c2VySWQiOiIzMjk1NjA2MTkifQ==</vt:lpwstr>
  </property>
</Properties>
</file>