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8CAC5">
      <w:pPr>
        <w:spacing w:line="440" w:lineRule="exact"/>
        <w:jc w:val="center"/>
        <w:rPr>
          <w:rFonts w:hint="eastAsia" w:ascii="Times New Roman" w:hAnsi="Times New Roman" w:eastAsia="黑体" w:cs="Times New Roman"/>
          <w:color w:val="auto"/>
          <w:sz w:val="28"/>
          <w:szCs w:val="28"/>
          <w:highlight w:val="none"/>
          <w:lang w:eastAsia="zh-CN"/>
        </w:rPr>
      </w:pPr>
      <w:bookmarkStart w:id="0" w:name="_Toc8483_WPSOffice_Level1"/>
      <w:bookmarkStart w:id="1" w:name="_Toc28134_WPSOffice_Level1"/>
      <w:r>
        <w:rPr>
          <w:rFonts w:hint="eastAsia" w:ascii="Times New Roman" w:hAnsi="Times New Roman" w:eastAsia="黑体" w:cs="Times New Roman"/>
          <w:color w:val="auto"/>
          <w:sz w:val="28"/>
          <w:szCs w:val="28"/>
          <w:highlight w:val="none"/>
          <w:lang w:val="en-US" w:eastAsia="zh-CN"/>
        </w:rPr>
        <w:t>贵州省贵阳公路管理局普通国省干线公路3+3年长周期养护综合总承包试点工程（日常养护及小修部分）劳务合作单位询比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highlight w:val="none"/>
          <w:lang w:eastAsia="zh-CN"/>
        </w:rPr>
        <w:t>采购公告</w:t>
      </w:r>
      <w:bookmarkEnd w:id="0"/>
      <w:bookmarkEnd w:id="1"/>
    </w:p>
    <w:p w14:paraId="7CFCC11B">
      <w:pPr>
        <w:pStyle w:val="3"/>
        <w:snapToGrid w:val="0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</w:p>
    <w:p w14:paraId="517D902A">
      <w:pPr>
        <w:spacing w:line="360" w:lineRule="auto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本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u w:val="single"/>
          <w:lang w:val="en-US" w:eastAsia="zh-CN" w:bidi="ar-SA"/>
        </w:rPr>
        <w:t>采购项目 贵州省贵阳公路管理局普通国省干线公路3+3年长周期养护综合总承包试点工程（日常养护及小修部分）劳务合作单位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已由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贵州省公路建设养护集团有限公司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中标，且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>施工承包合同已签订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，项目建设资金来自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>政府投资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，出资比例为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>100%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，工程劳务合作单位采购人为 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贵州省公路建设养护集团有限公司贵阳分公司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，采购代理为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贵州建养公路技术咨询有限公司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。项目已具备采购条件，本次对</w:t>
      </w:r>
      <w:r>
        <w:rPr>
          <w:rFonts w:hint="eastAsia" w:ascii="宋体" w:hAnsi="宋体" w:cs="宋体"/>
          <w:sz w:val="21"/>
          <w:szCs w:val="21"/>
          <w:highlight w:val="none"/>
          <w:u w:val="single"/>
          <w:lang w:val="en-US" w:eastAsia="zh-CN"/>
        </w:rPr>
        <w:t>劳务合作单位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（以下简称本项目）进行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>公开采购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。</w:t>
      </w:r>
    </w:p>
    <w:p w14:paraId="5B168166">
      <w:pPr>
        <w:pStyle w:val="3"/>
        <w:snapToGrid w:val="0"/>
        <w:ind w:firstLine="420" w:firstLineChars="200"/>
        <w:rPr>
          <w:rFonts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本项目采用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>资格后审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。</w:t>
      </w:r>
    </w:p>
    <w:p w14:paraId="6C0ED6DF">
      <w:pPr>
        <w:pStyle w:val="7"/>
        <w:numPr>
          <w:ilvl w:val="0"/>
          <w:numId w:val="1"/>
        </w:numPr>
        <w:spacing w:before="260" w:after="260"/>
        <w:outlineLvl w:val="1"/>
        <w:rPr>
          <w:rFonts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</w:pPr>
      <w:bookmarkStart w:id="2" w:name="_Toc6663"/>
      <w:bookmarkStart w:id="3" w:name="_Toc31238"/>
      <w:bookmarkStart w:id="4" w:name="_Toc13506"/>
      <w:r>
        <w:rPr>
          <w:rFonts w:hint="eastAsia" w:ascii="Times New Roman" w:hAnsi="Times New Roman" w:eastAsia="黑体"/>
          <w:b/>
          <w:color w:val="auto"/>
          <w:spacing w:val="1"/>
          <w:sz w:val="32"/>
          <w:szCs w:val="32"/>
          <w:highlight w:val="none"/>
          <w:lang w:val="en-US" w:eastAsia="zh-CN"/>
        </w:rPr>
        <w:t>采购</w:t>
      </w:r>
      <w:r>
        <w:rPr>
          <w:rFonts w:hint="default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项目简介</w:t>
      </w:r>
      <w:bookmarkEnd w:id="2"/>
      <w:bookmarkEnd w:id="3"/>
      <w:bookmarkEnd w:id="4"/>
    </w:p>
    <w:p w14:paraId="7829199E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2" w:firstLineChars="200"/>
        <w:rPr>
          <w:rFonts w:hint="eastAsia" w:ascii="Times New Roman" w:hAnsi="Times New Roman" w:cs="Times New Roman"/>
          <w:color w:val="auto"/>
          <w:szCs w:val="21"/>
          <w:highlight w:val="none"/>
          <w:u w:val="single"/>
          <w:lang w:eastAsia="zh-CN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1</w:t>
      </w:r>
      <w:r>
        <w:rPr>
          <w:rFonts w:ascii="Times New Roman" w:hAnsi="Times New Roman"/>
          <w:b/>
          <w:bCs/>
          <w:color w:val="auto"/>
          <w:highlight w:val="none"/>
        </w:rPr>
        <w:t>.1</w:t>
      </w:r>
      <w:r>
        <w:rPr>
          <w:rFonts w:ascii="Times New Roman" w:hAnsi="Times New Roman"/>
          <w:color w:val="auto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采购</w:t>
      </w:r>
      <w:r>
        <w:rPr>
          <w:rFonts w:hint="default" w:ascii="Times New Roman" w:hAnsi="Times New Roman"/>
          <w:color w:val="auto"/>
          <w:highlight w:val="none"/>
          <w:lang w:eastAsia="zh-CN"/>
        </w:rPr>
        <w:t>项目</w:t>
      </w:r>
      <w:r>
        <w:rPr>
          <w:rFonts w:hint="default" w:ascii="Times New Roman" w:hAnsi="Times New Roman"/>
          <w:color w:val="auto"/>
          <w:highlight w:val="none"/>
        </w:rPr>
        <w:t>名称：</w:t>
      </w:r>
      <w:r>
        <w:rPr>
          <w:rFonts w:hint="eastAsia" w:ascii="Times New Roman" w:hAnsi="Times New Roman" w:cs="Times New Roman"/>
          <w:color w:val="auto"/>
          <w:szCs w:val="21"/>
          <w:highlight w:val="none"/>
          <w:u w:val="single"/>
          <w:lang w:eastAsia="zh-CN"/>
        </w:rPr>
        <w:t>贵州省贵阳公路管理局普通国省干线公路3+3年长周期养护综合总承包试点工程（日常养护及小修部分）</w:t>
      </w:r>
    </w:p>
    <w:p w14:paraId="17336655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2" w:firstLineChars="200"/>
        <w:rPr>
          <w:rFonts w:hint="default" w:ascii="Times New Roman" w:hAnsi="Times New Roman" w:eastAsia="宋体"/>
          <w:color w:val="auto"/>
          <w:highlight w:val="none"/>
          <w:u w:val="single"/>
          <w:lang w:val="en-US" w:eastAsia="zh-CN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1.2</w:t>
      </w:r>
      <w:r>
        <w:rPr>
          <w:rFonts w:hint="default" w:ascii="Times New Roman" w:hAnsi="Times New Roman"/>
          <w:color w:val="auto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采购人</w:t>
      </w:r>
      <w:r>
        <w:rPr>
          <w:rFonts w:hint="default" w:ascii="Times New Roman" w:hAnsi="Times New Roman"/>
          <w:color w:val="auto"/>
          <w:highlight w:val="none"/>
        </w:rPr>
        <w:t>：</w:t>
      </w:r>
      <w:r>
        <w:rPr>
          <w:rFonts w:hint="eastAsia" w:ascii="Times New Roman" w:hAnsi="Times New Roman"/>
          <w:color w:val="auto"/>
          <w:highlight w:val="none"/>
          <w:u w:val="single"/>
          <w:lang w:val="en-US" w:eastAsia="zh-CN"/>
        </w:rPr>
        <w:t>贵州省公路建设养护集团有限公司</w:t>
      </w:r>
      <w:r>
        <w:rPr>
          <w:rFonts w:hint="eastAsia" w:ascii="宋体" w:hAnsi="宋体" w:cs="宋体"/>
          <w:sz w:val="21"/>
          <w:szCs w:val="21"/>
          <w:highlight w:val="none"/>
          <w:u w:val="single"/>
          <w:lang w:val="en-US" w:eastAsia="zh-CN"/>
        </w:rPr>
        <w:t>贵阳分公司</w:t>
      </w:r>
    </w:p>
    <w:p w14:paraId="3A0F31DE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2" w:firstLineChars="200"/>
        <w:rPr>
          <w:rFonts w:hint="default" w:ascii="Times New Roman" w:hAnsi="Times New Roman" w:eastAsia="宋体"/>
          <w:color w:val="auto"/>
          <w:highlight w:val="none"/>
          <w:u w:val="single"/>
          <w:lang w:eastAsia="zh-CN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1.3</w:t>
      </w:r>
      <w:r>
        <w:rPr>
          <w:rFonts w:hint="default" w:ascii="Times New Roman" w:hAnsi="Times New Roman"/>
          <w:color w:val="auto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采购代理</w:t>
      </w:r>
      <w:r>
        <w:rPr>
          <w:rFonts w:hint="default" w:ascii="Times New Roman" w:hAnsi="Times New Roman"/>
          <w:color w:val="auto"/>
          <w:highlight w:val="none"/>
        </w:rPr>
        <w:t>机构：</w:t>
      </w:r>
      <w:r>
        <w:rPr>
          <w:rFonts w:hint="eastAsia" w:ascii="Times New Roman" w:hAnsi="Times New Roman"/>
          <w:color w:val="auto"/>
          <w:highlight w:val="none"/>
          <w:u w:val="single"/>
          <w:lang w:eastAsia="zh-CN"/>
        </w:rPr>
        <w:t>贵州建养公路技术咨询有限公司</w:t>
      </w:r>
    </w:p>
    <w:p w14:paraId="37F18889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2" w:firstLineChars="200"/>
        <w:rPr>
          <w:rFonts w:ascii="Times New Roman" w:hAnsi="Times New Roman"/>
          <w:color w:val="auto"/>
          <w:highlight w:val="none"/>
          <w:u w:val="single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1.4</w:t>
      </w:r>
      <w:r>
        <w:rPr>
          <w:rFonts w:hint="default" w:ascii="Times New Roman" w:hAnsi="Times New Roman"/>
          <w:color w:val="auto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采购</w:t>
      </w:r>
      <w:r>
        <w:rPr>
          <w:rFonts w:hint="default" w:ascii="Times New Roman" w:hAnsi="Times New Roman"/>
          <w:color w:val="auto"/>
          <w:highlight w:val="none"/>
          <w:lang w:eastAsia="zh-CN"/>
        </w:rPr>
        <w:t>项目</w:t>
      </w:r>
      <w:r>
        <w:rPr>
          <w:rFonts w:ascii="Times New Roman" w:hAnsi="Times New Roman"/>
          <w:color w:val="auto"/>
          <w:highlight w:val="none"/>
        </w:rPr>
        <w:t>资金</w:t>
      </w:r>
      <w:r>
        <w:rPr>
          <w:rFonts w:hint="default" w:ascii="Times New Roman" w:hAnsi="Times New Roman"/>
          <w:color w:val="auto"/>
          <w:highlight w:val="none"/>
        </w:rPr>
        <w:t>落实情况：</w:t>
      </w:r>
      <w:r>
        <w:rPr>
          <w:rFonts w:ascii="Times New Roman" w:hAnsi="Times New Roman"/>
          <w:color w:val="auto"/>
          <w:highlight w:val="none"/>
          <w:u w:val="single"/>
        </w:rPr>
        <w:t>已落实</w:t>
      </w:r>
    </w:p>
    <w:p w14:paraId="769C481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2" w:firstLineChars="200"/>
        <w:textAlignment w:val="baseline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1.5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>采购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>项目概况：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>贵州省贵阳公路管理局普通国省干线公路3+3年长周期养护综合总承包试点工程采用“技术+施工总承包”的方式，将试点实施路段范围内的路基路面、桥涵、交安设施及附属设施等公路全要素的日常养护、养护工程的施工等业务(不含公路交通安全设施精细化提升、突发情况下新增的危旧桥加固改造、干线公路灾害防治等专项养护工程)。</w:t>
      </w:r>
    </w:p>
    <w:p w14:paraId="2220A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>实施路线包含G320、S106、S211共1条国道、2条省道，总里程105.692公里。其中：二级公路67.539公里，三级公路4.176公里，四级公路33.977公里。试点项目具体线路分布情况为：G320线K2162.823~K2176.975,共14.15公里；S106线K27.425~K81.507, 共54.047公里；S211线K104.316~K136.894、K144.639~K149.554,共37.493公里；其中S106线存在35米短链。上述路段共有桥梁18座(特大桥1座、大桥3座、中桥3座、小桥11座),均为一二类桥梁；共有隧道1座(短隧道),为一类隧道；无管理服务设施。</w:t>
      </w:r>
    </w:p>
    <w:p w14:paraId="18D97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="Times New Roman" w:hAnsi="Times New Roman" w:eastAsia="宋体"/>
          <w:b/>
          <w:bCs/>
          <w:highlight w:val="none"/>
        </w:rPr>
      </w:pPr>
      <w:r>
        <w:rPr>
          <w:rFonts w:hint="eastAsia" w:ascii="Times New Roman" w:hAnsi="Times New Roman" w:eastAsia="宋体"/>
          <w:b/>
          <w:bCs/>
          <w:highlight w:val="none"/>
        </w:rPr>
        <w:t xml:space="preserve">1.6 </w:t>
      </w:r>
      <w:r>
        <w:rPr>
          <w:rFonts w:hint="eastAsia" w:ascii="Times New Roman" w:hAnsi="Times New Roman" w:eastAsia="宋体"/>
          <w:b w:val="0"/>
          <w:bCs w:val="0"/>
          <w:highlight w:val="none"/>
        </w:rPr>
        <w:t>成交供应商数量及成交份额：</w:t>
      </w:r>
    </w:p>
    <w:p w14:paraId="74148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="Times New Roman" w:hAnsi="Times New Roman" w:eastAsia="宋体"/>
          <w:b w:val="0"/>
          <w:bCs w:val="0"/>
          <w:highlight w:val="none"/>
        </w:rPr>
      </w:pPr>
      <w:r>
        <w:rPr>
          <w:rFonts w:hint="eastAsia" w:ascii="Times New Roman" w:hAnsi="Times New Roman" w:eastAsia="宋体"/>
          <w:b w:val="0"/>
          <w:bCs w:val="0"/>
          <w:highlight w:val="none"/>
        </w:rPr>
        <w:sym w:font="Wingdings 2" w:char="0052"/>
      </w:r>
      <w:r>
        <w:rPr>
          <w:rFonts w:hint="eastAsia" w:ascii="Times New Roman" w:hAnsi="Times New Roman" w:eastAsia="宋体"/>
          <w:b w:val="0"/>
          <w:bCs w:val="0"/>
          <w:highlight w:val="none"/>
        </w:rPr>
        <w:t>一家，100%。</w:t>
      </w:r>
    </w:p>
    <w:p w14:paraId="2A86886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</w:pPr>
    </w:p>
    <w:p w14:paraId="16B7AEEB">
      <w:pPr>
        <w:pStyle w:val="2"/>
        <w:spacing w:line="240" w:lineRule="auto"/>
        <w:rPr>
          <w:rFonts w:ascii="Times New Roman" w:hAnsi="Times New Roman"/>
          <w:color w:val="auto"/>
          <w:highlight w:val="none"/>
        </w:rPr>
      </w:pPr>
      <w:bookmarkStart w:id="5" w:name="_Toc24107"/>
      <w:bookmarkStart w:id="6" w:name="_Toc8483_WPSOffice_Level3"/>
      <w:bookmarkStart w:id="7" w:name="_Toc26240"/>
      <w:bookmarkStart w:id="8" w:name="_Toc3135"/>
      <w:bookmarkStart w:id="9" w:name="_Toc9210"/>
      <w:bookmarkStart w:id="10" w:name="_Toc10095"/>
      <w:bookmarkStart w:id="11" w:name="_Toc7764"/>
      <w:bookmarkStart w:id="12" w:name="_Toc21047"/>
      <w:r>
        <w:rPr>
          <w:rFonts w:ascii="Times New Roman" w:hAnsi="Times New Roman"/>
          <w:color w:val="auto"/>
          <w:highlight w:val="none"/>
        </w:rPr>
        <w:t xml:space="preserve">2. 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采购</w:t>
      </w:r>
      <w:r>
        <w:rPr>
          <w:rFonts w:hint="default" w:ascii="Times New Roman" w:hAnsi="Times New Roman"/>
          <w:color w:val="auto"/>
          <w:highlight w:val="none"/>
          <w:lang w:eastAsia="zh-CN"/>
        </w:rPr>
        <w:t>范围</w:t>
      </w:r>
      <w:r>
        <w:rPr>
          <w:rFonts w:hint="default" w:ascii="Times New Roman" w:hAnsi="Times New Roman"/>
          <w:color w:val="auto"/>
          <w:highlight w:val="none"/>
        </w:rPr>
        <w:t>及相关要求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4D3080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2.1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采购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范围：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本次采购范围为工程施工劳务合作，中标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（成交）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后供应商需严格按照采购人现场管理人员要求，全面完成图纸及工程量清单范围内的全部施工劳务作业，严格遵守施工规范、安全标准及采购人的现场管理要求，确保劳务作业质量、进度及安全符合项目约定。</w:t>
      </w:r>
    </w:p>
    <w:p w14:paraId="6CEEA41D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2" w:firstLineChars="200"/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2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.2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计划工期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：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自合同签订之日起至2028年12月31日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。</w:t>
      </w:r>
    </w:p>
    <w:p w14:paraId="50787E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textAlignment w:val="auto"/>
        <w:rPr>
          <w:rFonts w:ascii="Times New Roman" w:hAnsi="Times New Roman"/>
          <w:color w:val="auto"/>
          <w:highlight w:val="none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2</w:t>
      </w:r>
      <w:r>
        <w:rPr>
          <w:rFonts w:ascii="Times New Roman" w:hAnsi="Times New Roman"/>
          <w:b/>
          <w:bCs/>
          <w:color w:val="auto"/>
          <w:highlight w:val="none"/>
        </w:rPr>
        <w:t xml:space="preserve">.3 </w:t>
      </w:r>
      <w:r>
        <w:rPr>
          <w:rFonts w:hint="eastAsia" w:ascii="Times New Roman" w:hAnsi="Times New Roman"/>
          <w:b/>
          <w:bCs/>
          <w:color w:val="auto"/>
          <w:highlight w:val="none"/>
          <w:lang w:val="en-US" w:eastAsia="zh-CN"/>
        </w:rPr>
        <w:t>工程</w:t>
      </w:r>
      <w:r>
        <w:rPr>
          <w:rFonts w:hint="default" w:ascii="Times New Roman" w:hAnsi="Times New Roman"/>
          <w:b/>
          <w:bCs/>
          <w:color w:val="auto"/>
          <w:highlight w:val="none"/>
          <w:u w:val="none"/>
        </w:rPr>
        <w:t>地</w:t>
      </w:r>
      <w:r>
        <w:rPr>
          <w:rFonts w:hint="default" w:ascii="Times New Roman" w:hAnsi="Times New Roman"/>
          <w:b/>
          <w:bCs/>
          <w:color w:val="auto"/>
          <w:highlight w:val="none"/>
        </w:rPr>
        <w:t>点：</w:t>
      </w:r>
      <w:bookmarkStart w:id="13" w:name="OLE_LINK2"/>
      <w:r>
        <w:rPr>
          <w:rFonts w:hint="eastAsia" w:ascii="Times New Roman" w:hAnsi="Times New Roman"/>
          <w:color w:val="auto"/>
          <w:highlight w:val="none"/>
          <w:u w:val="single"/>
          <w:lang w:val="en-US" w:eastAsia="zh-CN"/>
        </w:rPr>
        <w:t>贵州省</w:t>
      </w:r>
      <w:bookmarkEnd w:id="13"/>
      <w:r>
        <w:rPr>
          <w:rFonts w:hint="eastAsia" w:ascii="Times New Roman" w:hAnsi="Times New Roman"/>
          <w:color w:val="auto"/>
          <w:highlight w:val="none"/>
          <w:u w:val="single"/>
          <w:lang w:val="en-US" w:eastAsia="zh-CN"/>
        </w:rPr>
        <w:t>贵阳市境内</w:t>
      </w:r>
      <w:r>
        <w:rPr>
          <w:rFonts w:ascii="Times New Roman" w:hAnsi="Times New Roman"/>
          <w:color w:val="auto"/>
          <w:highlight w:val="none"/>
        </w:rPr>
        <w:t>。</w:t>
      </w:r>
    </w:p>
    <w:p w14:paraId="37DEFB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textAlignment w:val="auto"/>
        <w:rPr>
          <w:rFonts w:hint="default" w:ascii="Times New Roman" w:hAnsi="Times New Roman"/>
          <w:color w:val="auto"/>
          <w:highlight w:val="none"/>
          <w:u w:val="single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2.4</w:t>
      </w:r>
      <w:r>
        <w:rPr>
          <w:rFonts w:hint="default" w:ascii="Times New Roman" w:hAnsi="Times New Roman"/>
          <w:color w:val="auto"/>
          <w:highlight w:val="none"/>
        </w:rPr>
        <w:t xml:space="preserve"> </w:t>
      </w:r>
      <w:r>
        <w:rPr>
          <w:rFonts w:hint="default" w:ascii="Times New Roman" w:hAnsi="Times New Roman"/>
          <w:b/>
          <w:bCs/>
          <w:color w:val="auto"/>
          <w:highlight w:val="none"/>
        </w:rPr>
        <w:t>质量要求</w:t>
      </w:r>
      <w:r>
        <w:rPr>
          <w:rFonts w:ascii="Times New Roman" w:hAnsi="Times New Roman"/>
          <w:b/>
          <w:bCs/>
          <w:color w:val="auto"/>
          <w:highlight w:val="none"/>
        </w:rPr>
        <w:t>：</w:t>
      </w:r>
      <w:r>
        <w:rPr>
          <w:rFonts w:hint="eastAsia" w:ascii="Times New Roman" w:hAnsi="Times New Roman"/>
          <w:color w:val="auto"/>
          <w:highlight w:val="none"/>
          <w:u w:val="single"/>
          <w:lang w:eastAsia="zh-CN"/>
        </w:rPr>
        <w:t>按总（分）包合同有关质量的约定及国家相关标准规范作业，劳务作业工作成果需满足国家现行的有关质量检验验收标准，本工作交工验收必须达到质量评定合格等级。</w:t>
      </w:r>
    </w:p>
    <w:p w14:paraId="183474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textAlignment w:val="auto"/>
        <w:rPr>
          <w:rFonts w:hint="default" w:ascii="Times New Roman" w:hAnsi="Times New Roman"/>
          <w:color w:val="auto"/>
          <w:highlight w:val="none"/>
          <w:u w:val="none"/>
          <w:lang w:eastAsia="zh-CN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2.</w:t>
      </w:r>
      <w:r>
        <w:rPr>
          <w:rFonts w:hint="default" w:ascii="Times New Roman" w:hAnsi="Times New Roman"/>
          <w:b/>
          <w:bCs/>
          <w:color w:val="auto"/>
          <w:highlight w:val="none"/>
          <w:lang w:val="en-US" w:eastAsia="zh-CN"/>
        </w:rPr>
        <w:t>5</w:t>
      </w:r>
      <w:r>
        <w:rPr>
          <w:rFonts w:hint="default" w:ascii="Times New Roman" w:hAnsi="Times New Roman"/>
          <w:color w:val="auto"/>
          <w:highlight w:val="none"/>
        </w:rPr>
        <w:t xml:space="preserve"> </w:t>
      </w:r>
      <w:r>
        <w:rPr>
          <w:rFonts w:hint="default" w:ascii="Times New Roman" w:hAnsi="Times New Roman"/>
          <w:b/>
          <w:bCs/>
          <w:color w:val="auto"/>
          <w:highlight w:val="none"/>
          <w:lang w:val="en-US" w:eastAsia="zh-CN"/>
        </w:rPr>
        <w:t>安全目标</w:t>
      </w:r>
      <w:r>
        <w:rPr>
          <w:rFonts w:ascii="Times New Roman" w:hAnsi="Times New Roman"/>
          <w:b/>
          <w:bCs/>
          <w:color w:val="auto"/>
          <w:highlight w:val="none"/>
        </w:rPr>
        <w:t>：</w:t>
      </w:r>
      <w:r>
        <w:rPr>
          <w:rFonts w:hint="default" w:ascii="Times New Roman" w:hAnsi="Times New Roman"/>
          <w:color w:val="auto"/>
          <w:highlight w:val="none"/>
          <w:u w:val="single"/>
        </w:rPr>
        <w:t>不发生任何安全生产责任事故</w:t>
      </w:r>
      <w:r>
        <w:rPr>
          <w:rFonts w:hint="default" w:ascii="Times New Roman" w:hAnsi="Times New Roman"/>
          <w:color w:val="auto"/>
          <w:highlight w:val="none"/>
          <w:u w:val="none"/>
          <w:lang w:eastAsia="zh-CN"/>
        </w:rPr>
        <w:t>。</w:t>
      </w:r>
    </w:p>
    <w:p w14:paraId="22E8A59F">
      <w:pPr>
        <w:spacing w:line="400" w:lineRule="exact"/>
        <w:ind w:firstLine="420" w:firstLineChars="0"/>
        <w:rPr>
          <w:rFonts w:hint="default" w:ascii="Times New Roman" w:hAnsi="Times New Roman"/>
          <w:color w:val="auto"/>
          <w:highlight w:val="none"/>
          <w:u w:val="none"/>
        </w:rPr>
      </w:pPr>
      <w:r>
        <w:rPr>
          <w:rFonts w:hint="eastAsia" w:ascii="Times New Roman" w:hAnsi="Times New Roman" w:cs="Times New Roman"/>
          <w:b/>
          <w:bCs/>
          <w:color w:val="auto"/>
          <w:highlight w:val="none"/>
          <w:lang w:val="en-US" w:eastAsia="zh-CN"/>
        </w:rPr>
        <w:t>2.6标段划分</w:t>
      </w:r>
      <w:r>
        <w:rPr>
          <w:rFonts w:hint="eastAsia" w:ascii="Times New Roman" w:hAnsi="Times New Roman"/>
          <w:highlight w:val="none"/>
        </w:rPr>
        <w:t>：</w:t>
      </w:r>
      <w:r>
        <w:rPr>
          <w:rFonts w:hint="eastAsia" w:ascii="Times New Roman" w:hAnsi="Times New Roman"/>
          <w:highlight w:val="none"/>
          <w:u w:val="single"/>
        </w:rPr>
        <w:t>本次采购共划分为一个标段。</w:t>
      </w:r>
    </w:p>
    <w:p w14:paraId="737C1780">
      <w:pPr>
        <w:pStyle w:val="7"/>
        <w:numPr>
          <w:ilvl w:val="255"/>
          <w:numId w:val="0"/>
        </w:numPr>
        <w:spacing w:before="260" w:after="260"/>
        <w:outlineLvl w:val="1"/>
        <w:rPr>
          <w:rFonts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</w:pPr>
      <w:bookmarkStart w:id="14" w:name="_Toc17603_WPSOffice_Level3"/>
      <w:bookmarkStart w:id="15" w:name="_Toc7070"/>
      <w:bookmarkStart w:id="16" w:name="_Toc77"/>
      <w:bookmarkStart w:id="17" w:name="_Toc31415"/>
      <w:bookmarkStart w:id="18" w:name="_Toc9400"/>
      <w:bookmarkStart w:id="19" w:name="_Toc1988"/>
      <w:bookmarkStart w:id="20" w:name="_Toc1169"/>
      <w:bookmarkStart w:id="21" w:name="_Toc8523"/>
      <w:r>
        <w:rPr>
          <w:rFonts w:hint="default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 xml:space="preserve">3. </w:t>
      </w:r>
      <w:r>
        <w:rPr>
          <w:rFonts w:hint="eastAsia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供应商</w:t>
      </w:r>
      <w:r>
        <w:rPr>
          <w:rFonts w:hint="default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资格要求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7AD75197">
      <w:pPr>
        <w:spacing w:line="400" w:lineRule="exact"/>
        <w:ind w:firstLine="422" w:firstLineChars="200"/>
        <w:rPr>
          <w:rFonts w:ascii="Times New Roman" w:hAnsi="Times New Roman"/>
          <w:szCs w:val="22"/>
        </w:rPr>
      </w:pPr>
      <w:bookmarkStart w:id="22" w:name="_Toc24146"/>
      <w:bookmarkStart w:id="23" w:name="_Toc1390"/>
      <w:bookmarkStart w:id="24" w:name="_Toc3648"/>
      <w:bookmarkStart w:id="25" w:name="_Toc10014_WPSOffice_Level3"/>
      <w:bookmarkStart w:id="26" w:name="_Toc9984"/>
      <w:bookmarkStart w:id="27" w:name="_Toc22751"/>
      <w:bookmarkStart w:id="28" w:name="_Toc28480"/>
      <w:bookmarkStart w:id="29" w:name="_Toc8068"/>
      <w:r>
        <w:rPr>
          <w:rFonts w:hint="eastAsia" w:ascii="Times New Roman" w:hAnsi="Times New Roman"/>
          <w:b/>
          <w:bCs/>
          <w:szCs w:val="22"/>
        </w:rPr>
        <w:t>3</w:t>
      </w:r>
      <w:r>
        <w:rPr>
          <w:rFonts w:ascii="Times New Roman" w:hAnsi="Times New Roman"/>
          <w:b/>
          <w:bCs/>
          <w:szCs w:val="22"/>
        </w:rPr>
        <w:t>.1</w:t>
      </w:r>
      <w:r>
        <w:rPr>
          <w:rFonts w:hint="eastAsia" w:ascii="Times New Roman" w:hAnsi="Times New Roman"/>
          <w:b/>
          <w:bCs/>
          <w:szCs w:val="22"/>
        </w:rPr>
        <w:t xml:space="preserve"> </w:t>
      </w:r>
      <w:r>
        <w:rPr>
          <w:rFonts w:hint="eastAsia" w:ascii="Times New Roman" w:hAnsi="Times New Roman"/>
          <w:szCs w:val="22"/>
        </w:rPr>
        <w:t>供应商应依法设立且满足如下要求</w:t>
      </w:r>
      <w:r>
        <w:rPr>
          <w:rFonts w:ascii="Times New Roman" w:hAnsi="Times New Roman"/>
          <w:szCs w:val="22"/>
        </w:rPr>
        <w:t>：</w:t>
      </w:r>
    </w:p>
    <w:p w14:paraId="382ED3C2">
      <w:pPr>
        <w:spacing w:line="400" w:lineRule="exact"/>
        <w:ind w:firstLine="315" w:firstLineChars="150"/>
        <w:rPr>
          <w:rFonts w:hint="eastAsia" w:ascii="Times New Roman" w:hAnsi="Times New Roman"/>
          <w:u w:val="single"/>
        </w:rPr>
      </w:pPr>
      <w:r>
        <w:rPr>
          <w:rFonts w:ascii="Times New Roman" w:hAnsi="Times New Roman"/>
          <w:szCs w:val="22"/>
        </w:rPr>
        <w:t>（1）资质要求</w:t>
      </w:r>
      <w:r>
        <w:rPr>
          <w:rFonts w:ascii="Times New Roman" w:hAnsi="Times New Roman"/>
          <w:szCs w:val="22"/>
          <w:u w:val="single"/>
        </w:rPr>
        <w:t>：</w:t>
      </w:r>
      <w:r>
        <w:rPr>
          <w:rFonts w:hint="eastAsia" w:ascii="Times New Roman" w:hAnsi="Times New Roman"/>
          <w:u w:val="single"/>
        </w:rPr>
        <w:t>①供应商应为中华人民共和国境内具有独立法人资格，持有合法有效的企业法人营业执照（提供营业执照扫描件），有企业基本账户（提供开户许可证或基本存款帐户信息）；</w:t>
      </w:r>
    </w:p>
    <w:p w14:paraId="7009D6B2">
      <w:pPr>
        <w:spacing w:line="400" w:lineRule="exact"/>
        <w:ind w:firstLine="315" w:firstLineChars="150"/>
        <w:rPr>
          <w:rFonts w:ascii="Times New Roman" w:hAnsi="Times New Roman"/>
          <w:szCs w:val="22"/>
        </w:rPr>
      </w:pPr>
      <w:r>
        <w:rPr>
          <w:rFonts w:hint="eastAsia" w:ascii="Times New Roman" w:hAnsi="Times New Roman"/>
          <w:u w:val="single"/>
        </w:rPr>
        <w:t>②具有建设行政主管部门核发的《施工劳务企业资质证书》（或取得企业工商注册所在地市（州）级及以上住房城乡建设主管部门颁发的施工劳务备案证明）及安全生产许可证（提供有效期内的证书扫描件）</w:t>
      </w:r>
      <w:r>
        <w:rPr>
          <w:rFonts w:hint="eastAsia" w:ascii="Times New Roman" w:hAnsi="Times New Roman"/>
          <w:szCs w:val="24"/>
        </w:rPr>
        <w:t>。</w:t>
      </w:r>
    </w:p>
    <w:p w14:paraId="5BB59906">
      <w:pPr>
        <w:spacing w:line="400" w:lineRule="exact"/>
        <w:ind w:firstLine="315" w:firstLineChars="15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（2）财务</w:t>
      </w:r>
      <w:r>
        <w:rPr>
          <w:rFonts w:hint="eastAsia" w:ascii="Times New Roman" w:hAnsi="Times New Roman"/>
          <w:szCs w:val="24"/>
        </w:rPr>
        <w:t>要求：</w:t>
      </w:r>
      <w:r>
        <w:rPr>
          <w:rFonts w:hint="eastAsia" w:ascii="Times New Roman" w:hAnsi="Times New Roman"/>
          <w:sz w:val="21"/>
          <w:szCs w:val="24"/>
          <w:u w:val="single"/>
          <w:lang w:val="en-US" w:eastAsia="zh-CN"/>
        </w:rPr>
        <w:t>无</w:t>
      </w:r>
      <w:r>
        <w:rPr>
          <w:rFonts w:hint="eastAsia" w:ascii="Times New Roman" w:hAnsi="Times New Roman"/>
          <w:sz w:val="21"/>
          <w:szCs w:val="24"/>
        </w:rPr>
        <w:t>。</w:t>
      </w:r>
    </w:p>
    <w:p w14:paraId="381D070D">
      <w:pPr>
        <w:spacing w:line="400" w:lineRule="exact"/>
        <w:ind w:firstLine="315" w:firstLineChars="15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（3）业绩要求：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资格审查阶段不做业绩要求</w:t>
      </w:r>
      <w:r>
        <w:rPr>
          <w:rFonts w:ascii="Times New Roman" w:hAnsi="Times New Roman"/>
          <w:szCs w:val="22"/>
        </w:rPr>
        <w:t>。</w:t>
      </w:r>
    </w:p>
    <w:p w14:paraId="4A37069D">
      <w:pPr>
        <w:spacing w:line="400" w:lineRule="exact"/>
        <w:ind w:firstLine="315" w:firstLineChars="150"/>
        <w:rPr>
          <w:rFonts w:hint="default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szCs w:val="22"/>
        </w:rPr>
        <w:t>（4）信誉要求：</w:t>
      </w:r>
      <w:r>
        <w:rPr>
          <w:rFonts w:hint="default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①参加</w:t>
      </w:r>
      <w:r>
        <w:rPr>
          <w:rFonts w:hint="default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采购活动</w:t>
      </w:r>
      <w:r>
        <w:rPr>
          <w:rFonts w:hint="default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前3年内在经营活动中没有重大违法记录的书面声明（自行承诺）；</w:t>
      </w:r>
    </w:p>
    <w:p w14:paraId="674522CF">
      <w:pPr>
        <w:spacing w:line="400" w:lineRule="exact"/>
        <w:ind w:firstLine="315" w:firstLineChars="150"/>
        <w:rPr>
          <w:rFonts w:ascii="Times New Roman" w:hAnsi="Times New Roman"/>
          <w:szCs w:val="22"/>
        </w:rPr>
      </w:pPr>
      <w:r>
        <w:rPr>
          <w:rFonts w:hint="default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②</w:t>
      </w:r>
      <w:r>
        <w:rPr>
          <w:rFonts w:hint="default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供应商需承诺</w:t>
      </w:r>
      <w:r>
        <w:rPr>
          <w:rFonts w:hint="default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在“信用中国”网站中未被列入严重失信主体名单、重大税收违法失信主体 （提供</w:t>
      </w:r>
      <w:r>
        <w:rPr>
          <w:rFonts w:hint="default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承诺书</w:t>
      </w:r>
      <w:r>
        <w:rPr>
          <w:rFonts w:hint="default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/>
        </w:rPr>
        <w:t>。</w:t>
      </w:r>
    </w:p>
    <w:p w14:paraId="3619F115">
      <w:pPr>
        <w:spacing w:line="400" w:lineRule="exact"/>
        <w:ind w:firstLine="315" w:firstLineChars="150"/>
        <w:rPr>
          <w:rFonts w:ascii="Times New Roman" w:hAnsi="Times New Roman"/>
          <w:szCs w:val="22"/>
        </w:rPr>
      </w:pPr>
      <w:r>
        <w:rPr>
          <w:rFonts w:hint="eastAsia" w:ascii="Times New Roman" w:hAnsi="Times New Roman"/>
          <w:szCs w:val="22"/>
        </w:rPr>
        <w:t>（5）承担本项目的主要人员要求：</w:t>
      </w:r>
      <w:r>
        <w:rPr>
          <w:rFonts w:hint="eastAsia" w:ascii="Times New Roman" w:hAnsi="Times New Roman"/>
          <w:szCs w:val="22"/>
          <w:u w:val="single"/>
          <w:lang w:val="en-US" w:eastAsia="zh-CN"/>
        </w:rPr>
        <w:t>项目负责人，1人，提供姓名和联系方式</w:t>
      </w:r>
      <w:r>
        <w:rPr>
          <w:rFonts w:ascii="Times New Roman" w:hAnsi="Times New Roman"/>
          <w:szCs w:val="22"/>
        </w:rPr>
        <w:t>。</w:t>
      </w:r>
    </w:p>
    <w:p w14:paraId="12DF1E94">
      <w:pPr>
        <w:spacing w:line="400" w:lineRule="exact"/>
        <w:ind w:firstLine="315" w:firstLineChars="150"/>
        <w:rPr>
          <w:rFonts w:hint="eastAsia" w:ascii="Times New Roman" w:hAnsi="Times New Roman" w:cs="Times New Roman"/>
          <w:color w:val="auto"/>
          <w:kern w:val="2"/>
          <w:sz w:val="21"/>
          <w:szCs w:val="22"/>
          <w:highlight w:val="none"/>
          <w:u w:val="single"/>
          <w:lang w:eastAsia="zh-CN"/>
        </w:rPr>
      </w:pPr>
      <w:r>
        <w:rPr>
          <w:rFonts w:ascii="Times New Roman" w:hAnsi="Times New Roman"/>
          <w:szCs w:val="22"/>
        </w:rPr>
        <w:t>（6）其他要求：</w:t>
      </w:r>
      <w:r>
        <w:rPr>
          <w:rFonts w:hint="eastAsia" w:ascii="Times New Roman" w:hAnsi="Times New Roman"/>
          <w:szCs w:val="22"/>
          <w:u w:val="single"/>
          <w:lang w:val="en-US" w:eastAsia="zh-CN"/>
        </w:rPr>
        <w:t>供应商</w:t>
      </w:r>
      <w:r>
        <w:rPr>
          <w:rFonts w:hint="eastAsia" w:ascii="Times New Roman" w:hAnsi="Times New Roman"/>
          <w:szCs w:val="22"/>
          <w:highlight w:val="none"/>
          <w:u w:val="single"/>
        </w:rPr>
        <w:t>具有履行合同所</w:t>
      </w:r>
      <w:r>
        <w:rPr>
          <w:rFonts w:hint="eastAsia" w:ascii="Times New Roman" w:hAnsi="Times New Roman"/>
          <w:color w:val="auto"/>
          <w:szCs w:val="22"/>
          <w:highlight w:val="none"/>
          <w:u w:val="single"/>
        </w:rPr>
        <w:t>必</w:t>
      </w:r>
      <w:r>
        <w:rPr>
          <w:rFonts w:hint="eastAsia" w:ascii="Times New Roman" w:hAnsi="Times New Roman"/>
          <w:color w:val="auto"/>
          <w:szCs w:val="22"/>
          <w:highlight w:val="none"/>
          <w:u w:val="single"/>
          <w:lang w:val="en-US" w:eastAsia="zh-CN"/>
        </w:rPr>
        <w:t>需</w:t>
      </w:r>
      <w:r>
        <w:rPr>
          <w:rFonts w:hint="eastAsia" w:ascii="Times New Roman" w:hAnsi="Times New Roman"/>
          <w:color w:val="auto"/>
          <w:szCs w:val="22"/>
          <w:highlight w:val="none"/>
          <w:u w:val="single"/>
        </w:rPr>
        <w:t>的设备和专业技术能力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2"/>
          <w:highlight w:val="none"/>
          <w:u w:val="single"/>
          <w:lang w:eastAsia="zh-CN"/>
        </w:rPr>
        <w:t>（提供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2"/>
          <w:highlight w:val="none"/>
          <w:u w:val="single"/>
          <w:lang w:val="en-US" w:eastAsia="zh-CN"/>
        </w:rPr>
        <w:t>承诺书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2"/>
          <w:highlight w:val="none"/>
          <w:u w:val="single"/>
          <w:lang w:eastAsia="zh-CN"/>
        </w:rPr>
        <w:t>）。</w:t>
      </w:r>
    </w:p>
    <w:p w14:paraId="038231ED">
      <w:pPr>
        <w:spacing w:line="400" w:lineRule="exact"/>
        <w:ind w:firstLine="422" w:firstLineChars="200"/>
        <w:rPr>
          <w:rFonts w:ascii="Times New Roman" w:hAnsi="Times New Roman"/>
          <w:color w:val="auto"/>
          <w:szCs w:val="21"/>
        </w:rPr>
      </w:pPr>
      <w:r>
        <w:rPr>
          <w:rFonts w:hint="eastAsia" w:ascii="Times New Roman" w:hAnsi="Times New Roman"/>
          <w:b/>
          <w:bCs/>
          <w:color w:val="auto"/>
          <w:szCs w:val="21"/>
        </w:rPr>
        <w:t>3.2</w:t>
      </w:r>
      <w:r>
        <w:rPr>
          <w:rFonts w:ascii="Times New Roman" w:hAnsi="Times New Roman"/>
          <w:b/>
          <w:bCs/>
          <w:color w:val="auto"/>
          <w:szCs w:val="21"/>
        </w:rPr>
        <w:t xml:space="preserve"> </w:t>
      </w:r>
      <w:r>
        <w:rPr>
          <w:rFonts w:hint="eastAsia" w:ascii="Times New Roman" w:hAnsi="Times New Roman"/>
          <w:color w:val="auto"/>
          <w:szCs w:val="21"/>
        </w:rPr>
        <w:t>供应商不得存在下列情形之一</w:t>
      </w:r>
      <w:r>
        <w:rPr>
          <w:rFonts w:hint="eastAsia" w:ascii="Times New Roman" w:hAnsi="Times New Roman"/>
          <w:color w:val="auto"/>
          <w:szCs w:val="21"/>
          <w:lang w:eastAsia="zh-CN"/>
        </w:rPr>
        <w:t>（</w:t>
      </w:r>
      <w:r>
        <w:rPr>
          <w:rFonts w:hint="eastAsia" w:ascii="Times New Roman" w:hAnsi="Times New Roman"/>
          <w:color w:val="auto"/>
          <w:szCs w:val="21"/>
          <w:lang w:val="en-US" w:eastAsia="zh-CN"/>
        </w:rPr>
        <w:t>提供承诺书</w:t>
      </w:r>
      <w:r>
        <w:rPr>
          <w:rFonts w:hint="eastAsia" w:ascii="Times New Roman" w:hAnsi="Times New Roman"/>
          <w:color w:val="auto"/>
          <w:szCs w:val="21"/>
          <w:lang w:eastAsia="zh-CN"/>
        </w:rPr>
        <w:t>）</w:t>
      </w:r>
      <w:r>
        <w:rPr>
          <w:rFonts w:hint="eastAsia" w:ascii="Times New Roman" w:hAnsi="Times New Roman"/>
          <w:color w:val="auto"/>
          <w:szCs w:val="21"/>
        </w:rPr>
        <w:t>：</w:t>
      </w:r>
    </w:p>
    <w:p w14:paraId="66693668">
      <w:pPr>
        <w:spacing w:line="400" w:lineRule="exact"/>
        <w:ind w:firstLine="420" w:firstLineChars="200"/>
        <w:rPr>
          <w:rFonts w:ascii="Times New Roman" w:hAnsi="Times New Roman"/>
          <w:color w:val="auto"/>
          <w:szCs w:val="21"/>
          <w:highlight w:val="none"/>
          <w:u w:val="single"/>
        </w:rPr>
      </w:pP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（</w:t>
      </w:r>
      <w:r>
        <w:rPr>
          <w:rFonts w:ascii="Times New Roman" w:hAnsi="Times New Roman"/>
          <w:color w:val="auto"/>
          <w:szCs w:val="21"/>
          <w:highlight w:val="none"/>
          <w:u w:val="single"/>
        </w:rPr>
        <w:t>1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）处于被责令停产停</w:t>
      </w:r>
      <w:r>
        <w:rPr>
          <w:rFonts w:ascii="Times New Roman" w:hAnsi="Times New Roman"/>
          <w:color w:val="auto"/>
          <w:szCs w:val="21"/>
          <w:highlight w:val="none"/>
          <w:u w:val="single"/>
        </w:rPr>
        <w:t>业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、</w:t>
      </w:r>
      <w:r>
        <w:rPr>
          <w:rFonts w:ascii="Times New Roman" w:hAnsi="Times New Roman"/>
          <w:color w:val="auto"/>
          <w:szCs w:val="21"/>
          <w:highlight w:val="none"/>
          <w:u w:val="single"/>
        </w:rPr>
        <w:t>暂扣或者吊销执照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、</w:t>
      </w:r>
      <w:r>
        <w:rPr>
          <w:rFonts w:ascii="Times New Roman" w:hAnsi="Times New Roman"/>
          <w:color w:val="auto"/>
          <w:szCs w:val="21"/>
          <w:highlight w:val="none"/>
          <w:u w:val="single"/>
        </w:rPr>
        <w:t>暂扣或者吊销许可证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、吊销资质证书状态（自行承诺）</w:t>
      </w:r>
      <w:r>
        <w:rPr>
          <w:rFonts w:ascii="Times New Roman" w:hAnsi="Times New Roman"/>
          <w:color w:val="auto"/>
          <w:szCs w:val="21"/>
          <w:highlight w:val="none"/>
          <w:u w:val="single"/>
        </w:rPr>
        <w:t>；</w:t>
      </w:r>
    </w:p>
    <w:p w14:paraId="7A912C51">
      <w:pPr>
        <w:spacing w:line="400" w:lineRule="exact"/>
        <w:ind w:firstLine="420" w:firstLineChars="200"/>
        <w:rPr>
          <w:rFonts w:ascii="Times New Roman" w:hAnsi="Times New Roman"/>
          <w:color w:val="auto"/>
          <w:szCs w:val="21"/>
          <w:highlight w:val="none"/>
          <w:u w:val="single"/>
        </w:rPr>
      </w:pPr>
      <w:r>
        <w:rPr>
          <w:rFonts w:ascii="Times New Roman" w:hAnsi="Times New Roman"/>
          <w:color w:val="auto"/>
          <w:szCs w:val="21"/>
          <w:highlight w:val="none"/>
          <w:u w:val="single"/>
        </w:rPr>
        <w:t>（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2</w:t>
      </w:r>
      <w:r>
        <w:rPr>
          <w:rFonts w:ascii="Times New Roman" w:hAnsi="Times New Roman"/>
          <w:color w:val="auto"/>
          <w:szCs w:val="21"/>
          <w:highlight w:val="none"/>
          <w:u w:val="single"/>
        </w:rPr>
        <w:t>）进入清算程序，或被宣告破产，或其他丧失履约能力的情形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（自行承诺）</w:t>
      </w:r>
      <w:r>
        <w:rPr>
          <w:rFonts w:ascii="Times New Roman" w:hAnsi="Times New Roman"/>
          <w:color w:val="auto"/>
          <w:szCs w:val="21"/>
          <w:highlight w:val="none"/>
          <w:u w:val="single"/>
        </w:rPr>
        <w:t>；</w:t>
      </w:r>
    </w:p>
    <w:p w14:paraId="5938A689">
      <w:pPr>
        <w:spacing w:line="400" w:lineRule="exact"/>
        <w:ind w:firstLine="420" w:firstLineChars="200"/>
        <w:rPr>
          <w:rFonts w:hint="default" w:ascii="Times New Roman" w:hAnsi="Times New Roman"/>
          <w:color w:val="auto"/>
          <w:szCs w:val="21"/>
          <w:highlight w:val="none"/>
          <w:u w:val="single"/>
        </w:rPr>
      </w:pPr>
      <w:r>
        <w:rPr>
          <w:rFonts w:ascii="Times New Roman" w:hAnsi="Times New Roman"/>
          <w:color w:val="auto"/>
          <w:szCs w:val="21"/>
          <w:highlight w:val="none"/>
          <w:u w:val="single"/>
        </w:rPr>
        <w:t>（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3</w:t>
      </w:r>
      <w:r>
        <w:rPr>
          <w:rFonts w:ascii="Times New Roman" w:hAnsi="Times New Roman"/>
          <w:color w:val="auto"/>
          <w:szCs w:val="21"/>
          <w:highlight w:val="none"/>
          <w:u w:val="single"/>
        </w:rPr>
        <w:t>）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其他：①与采购人存在利害关系可能影响采购公正性的法人、其他组织或者个人，不得参加本项目采购（自行承诺）；</w:t>
      </w:r>
    </w:p>
    <w:p w14:paraId="2B1ABA6F">
      <w:pPr>
        <w:spacing w:line="400" w:lineRule="exact"/>
        <w:ind w:firstLine="420" w:firstLineChars="200"/>
        <w:rPr>
          <w:rFonts w:hint="eastAsia" w:ascii="Times New Roman" w:hAnsi="Times New Roman"/>
          <w:color w:val="auto"/>
          <w:szCs w:val="21"/>
          <w:highlight w:val="none"/>
          <w:u w:val="single"/>
          <w:lang w:eastAsia="zh-CN"/>
        </w:rPr>
      </w:pP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②供应商单位负责人为同一人或者存在控股、管理关系的不同单位，不得同时参加同一个项目采购（自行承诺）</w:t>
      </w:r>
      <w:r>
        <w:rPr>
          <w:rFonts w:hint="eastAsia" w:ascii="Times New Roman" w:hAnsi="Times New Roman"/>
          <w:color w:val="auto"/>
          <w:szCs w:val="21"/>
          <w:highlight w:val="none"/>
          <w:u w:val="single"/>
          <w:lang w:eastAsia="zh-CN"/>
        </w:rPr>
        <w:t>；</w:t>
      </w:r>
    </w:p>
    <w:p w14:paraId="45E88A76">
      <w:pPr>
        <w:spacing w:line="400" w:lineRule="exact"/>
        <w:ind w:firstLine="420" w:firstLineChars="200"/>
        <w:rPr>
          <w:rFonts w:hint="eastAsia" w:ascii="Times New Roman" w:hAnsi="Times New Roman" w:eastAsia="宋体"/>
          <w:szCs w:val="22"/>
          <w:lang w:eastAsia="zh-CN"/>
        </w:rPr>
      </w:pPr>
      <w:r>
        <w:rPr>
          <w:rFonts w:hint="eastAsia" w:ascii="Times New Roman" w:hAnsi="Times New Roman"/>
          <w:color w:val="auto"/>
          <w:szCs w:val="21"/>
          <w:highlight w:val="none"/>
          <w:u w:val="single"/>
          <w:lang w:eastAsia="zh-CN"/>
        </w:rPr>
        <w:t>③供应商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、</w:t>
      </w:r>
      <w:r>
        <w:rPr>
          <w:rFonts w:hint="eastAsia" w:ascii="Times New Roman" w:hAnsi="Times New Roman"/>
          <w:color w:val="auto"/>
          <w:szCs w:val="21"/>
          <w:highlight w:val="none"/>
          <w:u w:val="single"/>
          <w:lang w:eastAsia="zh-CN"/>
        </w:rPr>
        <w:t>供应商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的法定代表人、拟投入本项目的项目负责人近3年（指202</w:t>
      </w:r>
      <w:r>
        <w:rPr>
          <w:rFonts w:hint="eastAsia" w:ascii="Times New Roman" w:hAnsi="Times New Roman"/>
          <w:color w:val="auto"/>
          <w:szCs w:val="21"/>
          <w:highlight w:val="none"/>
          <w:u w:val="single"/>
          <w:lang w:val="en-US" w:eastAsia="zh-CN"/>
        </w:rPr>
        <w:t>3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年</w:t>
      </w:r>
      <w:r>
        <w:rPr>
          <w:rFonts w:hint="eastAsia" w:ascii="Times New Roman" w:hAnsi="Times New Roman"/>
          <w:color w:val="auto"/>
          <w:szCs w:val="21"/>
          <w:highlight w:val="none"/>
          <w:u w:val="single"/>
          <w:lang w:val="en-US" w:eastAsia="zh-CN"/>
        </w:rPr>
        <w:t>1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月1日起）发生任何行贿犯罪行为</w:t>
      </w:r>
      <w:r>
        <w:rPr>
          <w:rFonts w:hint="eastAsia" w:ascii="Times New Roman" w:hAnsi="Times New Roman"/>
          <w:color w:val="auto"/>
          <w:szCs w:val="21"/>
          <w:highlight w:val="none"/>
          <w:u w:val="single"/>
          <w:lang w:val="en-US" w:eastAsia="zh-CN"/>
        </w:rPr>
        <w:t>的，不得参加本项目采购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（自行承诺）</w:t>
      </w:r>
      <w:r>
        <w:rPr>
          <w:rFonts w:hint="eastAsia" w:ascii="Times New Roman" w:hAnsi="Times New Roman"/>
          <w:szCs w:val="21"/>
          <w:u w:val="single"/>
          <w:lang w:eastAsia="zh-CN"/>
        </w:rPr>
        <w:t>。</w:t>
      </w:r>
    </w:p>
    <w:p w14:paraId="5704F3A0">
      <w:pPr>
        <w:spacing w:line="400" w:lineRule="exact"/>
        <w:ind w:firstLine="422" w:firstLineChars="200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bCs/>
          <w:szCs w:val="22"/>
        </w:rPr>
        <w:t>3.3</w:t>
      </w:r>
      <w:r>
        <w:rPr>
          <w:rFonts w:hint="eastAsia" w:ascii="Times New Roman" w:hAnsi="Times New Roman"/>
          <w:szCs w:val="22"/>
        </w:rPr>
        <w:t xml:space="preserve"> 本次采购</w:t>
      </w:r>
      <w:r>
        <w:rPr>
          <w:rFonts w:hint="eastAsia" w:ascii="Times New Roman" w:hAnsi="Times New Roman"/>
          <w:szCs w:val="22"/>
          <w:u w:val="single"/>
          <w:lang w:val="en-US" w:eastAsia="zh-CN"/>
        </w:rPr>
        <w:t>不接受</w:t>
      </w:r>
      <w:r>
        <w:rPr>
          <w:rFonts w:hint="eastAsia" w:ascii="Times New Roman" w:hAnsi="Times New Roman"/>
          <w:szCs w:val="22"/>
        </w:rPr>
        <w:t>联合体。</w:t>
      </w:r>
    </w:p>
    <w:p w14:paraId="7BCEE9DA">
      <w:pPr>
        <w:pStyle w:val="7"/>
        <w:numPr>
          <w:ilvl w:val="255"/>
          <w:numId w:val="0"/>
        </w:numPr>
        <w:spacing w:before="260" w:after="260"/>
        <w:outlineLvl w:val="1"/>
        <w:rPr>
          <w:rFonts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4.</w:t>
      </w:r>
      <w:r>
        <w:rPr>
          <w:rFonts w:hint="eastAsia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采购</w:t>
      </w:r>
      <w:r>
        <w:rPr>
          <w:rFonts w:hint="default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文件的获取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6A76412B">
      <w:pPr>
        <w:spacing w:line="400" w:lineRule="exact"/>
        <w:ind w:firstLine="420" w:firstLineChars="200"/>
        <w:rPr>
          <w:rFonts w:hint="default" w:ascii="Times New Roman" w:hAnsi="Times New Roman" w:eastAsia="宋体"/>
          <w:b w:val="0"/>
          <w:bCs w:val="0"/>
          <w:color w:val="auto"/>
          <w:szCs w:val="21"/>
          <w:highlight w:val="none"/>
          <w:lang w:val="en-US" w:eastAsia="zh-CN"/>
        </w:rPr>
      </w:pPr>
      <w:bookmarkStart w:id="30" w:name="_Toc31973"/>
      <w:bookmarkStart w:id="31" w:name="_Toc23613"/>
      <w:bookmarkStart w:id="32" w:name="_Toc9020"/>
      <w:bookmarkStart w:id="33" w:name="_Toc10035"/>
      <w:bookmarkStart w:id="34" w:name="_Toc21913"/>
      <w:bookmarkStart w:id="35" w:name="_Toc18186_WPSOffice_Level3"/>
      <w:bookmarkStart w:id="36" w:name="_Toc24628"/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凡有意参加本次采购活动的，请于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202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年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none"/>
          <w:lang w:val="en-US" w:eastAsia="zh-CN"/>
        </w:rPr>
        <w:t>5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月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none"/>
          <w:lang w:val="en-US" w:eastAsia="zh-CN"/>
        </w:rPr>
        <w:t>15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日至202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年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none"/>
          <w:lang w:val="en-US" w:eastAsia="zh-CN"/>
        </w:rPr>
        <w:t>5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月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none"/>
          <w:lang w:val="en-US" w:eastAsia="zh-CN"/>
        </w:rPr>
        <w:t>18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日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  <w:lang w:val="en-US" w:eastAsia="zh-CN"/>
        </w:rPr>
        <w:t>每日上午9:00至12:00时，下午13:30至17:00时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（北京时间）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在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贵州省贵阳市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val="en-US" w:eastAsia="zh-CN"/>
        </w:rPr>
        <w:t>花溪大道中段12号贵州建养公路技术咨询有限公司招标服务中心201办公室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  <w:lang w:val="en-US" w:eastAsia="zh-CN"/>
        </w:rPr>
        <w:t>，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持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盖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eastAsia="zh-CN"/>
        </w:rPr>
        <w:t>单位公章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的营业执照、授权委托书或法人身份证明(授权委托书或法人身份证明应载有单位信息，经办人员的姓名、身份证、电话、邮箱等信息)及经办人身份证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val="en-US" w:eastAsia="zh-CN"/>
        </w:rPr>
        <w:t>原件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领取采购文件。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lang w:val="en-US" w:eastAsia="zh-CN"/>
        </w:rPr>
        <w:t>采购代理工作人员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审核资料合格后，现场发放采购文件。</w:t>
      </w:r>
      <w:bookmarkStart w:id="37" w:name="_Toc16224"/>
    </w:p>
    <w:p w14:paraId="55F643BF">
      <w:pPr>
        <w:pStyle w:val="7"/>
        <w:numPr>
          <w:ilvl w:val="255"/>
          <w:numId w:val="0"/>
        </w:numPr>
        <w:spacing w:before="260" w:after="260"/>
        <w:outlineLvl w:val="1"/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val="en-US" w:eastAsia="zh-CN"/>
        </w:rPr>
        <w:t>5、</w:t>
      </w:r>
      <w:r>
        <w:rPr>
          <w:rFonts w:hint="eastAsia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响应文件</w:t>
      </w: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的递交</w:t>
      </w:r>
      <w:bookmarkEnd w:id="37"/>
      <w:bookmarkStart w:id="49" w:name="_GoBack"/>
      <w:bookmarkEnd w:id="49"/>
    </w:p>
    <w:p w14:paraId="27CF45EB">
      <w:pPr>
        <w:spacing w:line="400" w:lineRule="exact"/>
        <w:ind w:firstLine="420" w:firstLineChars="200"/>
        <w:rPr>
          <w:rFonts w:hint="default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</w:pPr>
      <w:r>
        <w:rPr>
          <w:rFonts w:hint="default" w:ascii="Times New Roman" w:hAnsi="Times New Roman" w:eastAsia="宋体"/>
          <w:b w:val="0"/>
          <w:bCs w:val="0"/>
          <w:color w:val="auto"/>
          <w:szCs w:val="21"/>
          <w:highlight w:val="none"/>
        </w:rPr>
        <w:t xml:space="preserve">5.1 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响应文件递交的截止时间（投标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lang w:val="en-US" w:eastAsia="zh-CN"/>
        </w:rPr>
        <w:t>响应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截止时间，下同）为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202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年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月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single"/>
          <w:lang w:val="en-US" w:eastAsia="zh-CN"/>
        </w:rPr>
        <w:t>19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 xml:space="preserve">日 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single"/>
          <w:lang w:val="en-US" w:eastAsia="zh-CN"/>
        </w:rPr>
        <w:t>14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 xml:space="preserve"> 时 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single"/>
          <w:lang w:val="en-US" w:eastAsia="zh-CN"/>
        </w:rPr>
        <w:t>0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0分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eastAsia="zh-CN"/>
        </w:rPr>
        <w:t>（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val="en-US" w:eastAsia="zh-CN"/>
        </w:rPr>
        <w:t>供应商应提前半小时递交响应文件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eastAsia="zh-CN"/>
        </w:rPr>
        <w:t>）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，响应文件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lang w:val="en-US" w:eastAsia="zh-CN"/>
        </w:rPr>
        <w:t>纸质文件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递交地址：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贵州省贵阳市花溪大道中段12号贵州建养公路技术咨询有限公司招标服务中心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val="en-US" w:eastAsia="zh-CN"/>
        </w:rPr>
        <w:t>开标室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。</w:t>
      </w:r>
    </w:p>
    <w:p w14:paraId="55F430B4">
      <w:pPr>
        <w:spacing w:line="400" w:lineRule="exact"/>
        <w:ind w:firstLine="420" w:firstLineChars="200"/>
        <w:rPr>
          <w:rFonts w:hint="default" w:ascii="Times New Roman" w:hAnsi="Times New Roman" w:eastAsia="宋体"/>
          <w:b w:val="0"/>
          <w:bCs w:val="0"/>
          <w:color w:val="auto"/>
          <w:szCs w:val="21"/>
          <w:highlight w:val="none"/>
        </w:rPr>
      </w:pPr>
      <w:r>
        <w:rPr>
          <w:rFonts w:hint="default" w:ascii="Times New Roman" w:hAnsi="Times New Roman" w:eastAsia="宋体"/>
          <w:b w:val="0"/>
          <w:bCs w:val="0"/>
          <w:color w:val="auto"/>
          <w:szCs w:val="21"/>
          <w:highlight w:val="none"/>
        </w:rPr>
        <w:t xml:space="preserve">5.2 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逾期递交的或者未按照采购文件要求递交的响应文件，将予以拒收。</w:t>
      </w:r>
    </w:p>
    <w:p w14:paraId="6BB1F53E">
      <w:pPr>
        <w:pStyle w:val="7"/>
        <w:numPr>
          <w:ilvl w:val="255"/>
          <w:numId w:val="0"/>
        </w:numPr>
        <w:spacing w:before="260" w:after="260" w:line="240" w:lineRule="auto"/>
        <w:ind w:firstLine="0" w:firstLineChars="0"/>
        <w:outlineLvl w:val="1"/>
        <w:rPr>
          <w:rFonts w:hint="default" w:ascii="Times New Roman" w:hAnsi="Times New Roman" w:eastAsia="黑体" w:cs="Times New Roman"/>
          <w:b/>
          <w:color w:val="auto"/>
          <w:spacing w:val="1"/>
          <w:kern w:val="0"/>
          <w:sz w:val="32"/>
          <w:szCs w:val="32"/>
          <w:highlight w:val="none"/>
          <w:lang w:eastAsia="zh-CN"/>
        </w:rPr>
      </w:pPr>
      <w:bookmarkStart w:id="38" w:name="_Toc14717"/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val="en-US" w:eastAsia="zh-CN"/>
        </w:rPr>
        <w:t>6、</w:t>
      </w:r>
      <w:r>
        <w:rPr>
          <w:rFonts w:hint="eastAsia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响应文件</w:t>
      </w: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开启时间和地点</w:t>
      </w:r>
      <w:bookmarkEnd w:id="38"/>
    </w:p>
    <w:p w14:paraId="25782625">
      <w:pPr>
        <w:pStyle w:val="7"/>
        <w:numPr>
          <w:ilvl w:val="0"/>
          <w:numId w:val="0"/>
        </w:numPr>
        <w:spacing w:before="260" w:after="260"/>
        <w:ind w:left="0" w:firstLine="440" w:firstLineChars="200"/>
        <w:outlineLvl w:val="1"/>
        <w:rPr>
          <w:rFonts w:hint="default" w:ascii="Times New Roman" w:hAnsi="Times New Roman" w:eastAsia="黑体" w:cs="Times New Roman"/>
          <w:b/>
          <w:color w:val="auto"/>
          <w:spacing w:val="1"/>
          <w:sz w:val="36"/>
          <w:szCs w:val="36"/>
          <w:highlight w:val="none"/>
          <w:lang w:val="en-US" w:eastAsia="zh-CN" w:bidi="ar-SA"/>
        </w:rPr>
      </w:pPr>
      <w:r>
        <w:rPr>
          <w:rFonts w:hint="eastAsia" w:ascii="Times New Roman" w:hAnsi="Times New Roman"/>
          <w:szCs w:val="22"/>
          <w:highlight w:val="none"/>
          <w:lang w:val="en-US" w:eastAsia="zh-CN" w:bidi="ar"/>
        </w:rPr>
        <w:t>同</w:t>
      </w:r>
      <w:r>
        <w:rPr>
          <w:rFonts w:hint="eastAsia" w:ascii="Times New Roman" w:hAnsi="Times New Roman"/>
          <w:szCs w:val="22"/>
          <w:highlight w:val="none"/>
          <w:lang w:bidi="ar"/>
        </w:rPr>
        <w:t>响应文件递交时间</w:t>
      </w:r>
      <w:r>
        <w:rPr>
          <w:rFonts w:hint="eastAsia" w:ascii="Times New Roman" w:hAnsi="Times New Roman"/>
          <w:szCs w:val="22"/>
          <w:highlight w:val="none"/>
          <w:lang w:val="en-US" w:eastAsia="zh-CN" w:bidi="ar"/>
        </w:rPr>
        <w:t>和地点</w:t>
      </w:r>
      <w:r>
        <w:rPr>
          <w:rFonts w:hint="eastAsia" w:ascii="Times New Roman" w:hAnsi="Times New Roman"/>
          <w:szCs w:val="22"/>
          <w:highlight w:val="none"/>
          <w:lang w:bidi="ar"/>
        </w:rPr>
        <w:t>。</w:t>
      </w:r>
      <w:bookmarkEnd w:id="30"/>
      <w:bookmarkEnd w:id="31"/>
      <w:bookmarkEnd w:id="32"/>
      <w:bookmarkEnd w:id="33"/>
      <w:bookmarkEnd w:id="34"/>
      <w:bookmarkEnd w:id="35"/>
      <w:bookmarkEnd w:id="36"/>
      <w:bookmarkStart w:id="39" w:name="_Toc24262"/>
      <w:bookmarkStart w:id="40" w:name="_Toc26618"/>
      <w:bookmarkStart w:id="41" w:name="_Toc11882"/>
      <w:bookmarkStart w:id="42" w:name="_Toc23168"/>
      <w:bookmarkStart w:id="43" w:name="_Toc2943"/>
      <w:bookmarkStart w:id="44" w:name="_Toc28869_WPSOffice_Level3"/>
      <w:bookmarkStart w:id="45" w:name="_Toc27050"/>
      <w:bookmarkStart w:id="46" w:name="_Toc31656"/>
    </w:p>
    <w:p w14:paraId="3895DAF0">
      <w:pPr>
        <w:pStyle w:val="7"/>
        <w:numPr>
          <w:ilvl w:val="0"/>
          <w:numId w:val="0"/>
        </w:numPr>
        <w:spacing w:before="260" w:after="260"/>
        <w:ind w:left="0" w:firstLine="0"/>
        <w:outlineLvl w:val="1"/>
        <w:rPr>
          <w:rFonts w:ascii="Times New Roman" w:hAnsi="Times New Roman" w:eastAsia="黑体"/>
          <w:b/>
          <w:color w:val="auto"/>
          <w:spacing w:val="1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pacing w:val="1"/>
          <w:sz w:val="36"/>
          <w:szCs w:val="36"/>
          <w:highlight w:val="none"/>
          <w:lang w:val="en-US" w:eastAsia="zh-CN" w:bidi="ar-SA"/>
        </w:rPr>
        <w:t>7</w:t>
      </w:r>
      <w:r>
        <w:rPr>
          <w:rFonts w:ascii="Times New Roman" w:hAnsi="Times New Roman" w:eastAsia="黑体" w:cs="Times New Roman"/>
          <w:b/>
          <w:color w:val="auto"/>
          <w:spacing w:val="1"/>
          <w:sz w:val="36"/>
          <w:szCs w:val="36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黑体"/>
          <w:b/>
          <w:color w:val="auto"/>
          <w:spacing w:val="1"/>
          <w:sz w:val="36"/>
          <w:szCs w:val="36"/>
          <w:highlight w:val="none"/>
          <w:lang w:eastAsia="zh-CN"/>
        </w:rPr>
        <w:t>发布公告的媒介</w:t>
      </w:r>
      <w:bookmarkEnd w:id="39"/>
    </w:p>
    <w:p w14:paraId="5F6166FB">
      <w:pPr>
        <w:spacing w:line="400" w:lineRule="exact"/>
        <w:ind w:firstLine="315" w:firstLineChars="150"/>
        <w:rPr>
          <w:rFonts w:hint="default" w:ascii="Times New Roman" w:hAnsi="Times New Roman" w:eastAsia="宋体" w:cs="Times New Roman"/>
          <w:color w:val="auto"/>
          <w:spacing w:val="0"/>
          <w:sz w:val="21"/>
          <w:szCs w:val="22"/>
          <w:highlight w:val="none"/>
          <w:u w:val="none"/>
          <w:lang w:eastAsia="zh-CN" w:bidi="ar"/>
        </w:rPr>
      </w:pPr>
      <w:r>
        <w:rPr>
          <w:rFonts w:hint="default" w:ascii="Times New Roman" w:hAnsi="Times New Roman" w:eastAsia="宋体" w:cs="Times New Roman"/>
          <w:color w:val="auto"/>
          <w:spacing w:val="0"/>
          <w:sz w:val="21"/>
          <w:szCs w:val="22"/>
          <w:highlight w:val="none"/>
          <w:u w:val="none"/>
          <w:lang w:eastAsia="zh-CN" w:bidi="ar"/>
        </w:rPr>
        <w:t>本</w:t>
      </w:r>
      <w:r>
        <w:rPr>
          <w:rFonts w:hint="eastAsia" w:ascii="Times New Roman" w:hAnsi="Times New Roman" w:cs="Times New Roman"/>
          <w:color w:val="auto"/>
          <w:spacing w:val="0"/>
          <w:sz w:val="21"/>
          <w:szCs w:val="22"/>
          <w:highlight w:val="none"/>
          <w:u w:val="none"/>
          <w:lang w:val="en-US" w:eastAsia="zh-CN" w:bidi="ar"/>
        </w:rPr>
        <w:t>采购</w:t>
      </w:r>
      <w:r>
        <w:rPr>
          <w:rFonts w:hint="default" w:ascii="Times New Roman" w:hAnsi="Times New Roman" w:eastAsia="宋体" w:cs="Times New Roman"/>
          <w:color w:val="auto"/>
          <w:spacing w:val="0"/>
          <w:sz w:val="21"/>
          <w:szCs w:val="22"/>
          <w:highlight w:val="none"/>
          <w:u w:val="none"/>
          <w:lang w:eastAsia="zh-CN" w:bidi="ar"/>
        </w:rPr>
        <w:t>公告在</w:t>
      </w:r>
      <w:r>
        <w:rPr>
          <w:rFonts w:hint="eastAsia" w:ascii="Times New Roman" w:hAnsi="Times New Roman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/>
          <w:szCs w:val="21"/>
          <w:highlight w:val="none"/>
          <w:u w:val="single"/>
        </w:rPr>
        <w:t>贵州省公路建设养护集团有限公司门户网站</w:t>
      </w:r>
      <w:r>
        <w:rPr>
          <w:rFonts w:hint="eastAsia" w:ascii="Times New Roman" w:hAnsi="Times New Roman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pacing w:val="0"/>
          <w:sz w:val="21"/>
          <w:szCs w:val="22"/>
          <w:highlight w:val="none"/>
          <w:u w:val="none"/>
          <w:lang w:eastAsia="zh-CN" w:bidi="ar"/>
        </w:rPr>
        <w:t>（发布公告的媒介名称）</w:t>
      </w:r>
      <w:r>
        <w:rPr>
          <w:rFonts w:hint="default" w:ascii="Times New Roman" w:hAnsi="Times New Roman" w:cs="Times New Roman"/>
          <w:color w:val="auto"/>
          <w:spacing w:val="0"/>
          <w:sz w:val="21"/>
          <w:szCs w:val="22"/>
          <w:highlight w:val="none"/>
          <w:u w:val="none"/>
          <w:lang w:val="en-US" w:eastAsia="zh-CN" w:bidi="ar"/>
        </w:rPr>
        <w:t>网站</w:t>
      </w:r>
      <w:r>
        <w:rPr>
          <w:rFonts w:hint="default" w:ascii="Times New Roman" w:hAnsi="Times New Roman" w:eastAsia="宋体" w:cs="Times New Roman"/>
          <w:color w:val="auto"/>
          <w:spacing w:val="0"/>
          <w:sz w:val="21"/>
          <w:szCs w:val="22"/>
          <w:highlight w:val="none"/>
          <w:u w:val="none"/>
          <w:lang w:eastAsia="zh-CN" w:bidi="ar"/>
        </w:rPr>
        <w:t>上发布。</w:t>
      </w:r>
    </w:p>
    <w:p w14:paraId="74E0085D">
      <w:pPr>
        <w:pStyle w:val="7"/>
        <w:numPr>
          <w:ilvl w:val="0"/>
          <w:numId w:val="0"/>
        </w:numPr>
        <w:spacing w:before="0" w:after="0" w:line="360" w:lineRule="auto"/>
        <w:outlineLvl w:val="9"/>
        <w:rPr>
          <w:rFonts w:ascii="Times New Roman" w:hAnsi="Times New Roman" w:eastAsia="黑体"/>
          <w:b/>
          <w:color w:val="auto"/>
          <w:spacing w:val="1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pacing w:val="1"/>
          <w:sz w:val="36"/>
          <w:szCs w:val="36"/>
          <w:highlight w:val="none"/>
          <w:lang w:val="en-US" w:eastAsia="zh-CN" w:bidi="ar-SA"/>
        </w:rPr>
        <w:t>8</w:t>
      </w:r>
      <w:r>
        <w:rPr>
          <w:rFonts w:ascii="Times New Roman" w:hAnsi="Times New Roman" w:eastAsia="黑体" w:cs="Times New Roman"/>
          <w:b/>
          <w:color w:val="auto"/>
          <w:spacing w:val="1"/>
          <w:sz w:val="36"/>
          <w:szCs w:val="36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黑体"/>
          <w:b/>
          <w:color w:val="auto"/>
          <w:spacing w:val="1"/>
          <w:sz w:val="36"/>
          <w:szCs w:val="36"/>
          <w:highlight w:val="none"/>
          <w:lang w:eastAsia="zh-CN"/>
        </w:rPr>
        <w:t>其他</w:t>
      </w:r>
    </w:p>
    <w:p w14:paraId="6B050D5F">
      <w:pPr>
        <w:spacing w:line="400" w:lineRule="exact"/>
        <w:ind w:firstLine="315" w:firstLineChars="150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  <w:t>8.1本项目采用综合评分法进行评审。</w:t>
      </w:r>
    </w:p>
    <w:p w14:paraId="7EEE83A3">
      <w:pPr>
        <w:spacing w:line="400" w:lineRule="exact"/>
        <w:ind w:firstLine="315" w:firstLineChars="150"/>
        <w:rPr>
          <w:rFonts w:hint="default" w:ascii="Times New Roman" w:hAnsi="Times New Roman" w:eastAsia="宋体" w:cs="Times New Roman"/>
          <w:color w:val="auto"/>
          <w:sz w:val="21"/>
          <w:szCs w:val="22"/>
          <w:highlight w:val="none"/>
          <w:u w:val="none"/>
          <w:lang w:bidi="ar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  <w:t>8.2本项目采用线下纸质标方式进行招采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  <w:t>，供应商应在规定时间和地点递交纸质响应文件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  <w:t>。</w:t>
      </w:r>
    </w:p>
    <w:bookmarkEnd w:id="40"/>
    <w:bookmarkEnd w:id="41"/>
    <w:bookmarkEnd w:id="42"/>
    <w:bookmarkEnd w:id="43"/>
    <w:bookmarkEnd w:id="44"/>
    <w:bookmarkEnd w:id="45"/>
    <w:bookmarkEnd w:id="46"/>
    <w:p w14:paraId="4456AB0C">
      <w:pP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br w:type="page"/>
      </w:r>
    </w:p>
    <w:p w14:paraId="6A92F245">
      <w:pPr>
        <w:pStyle w:val="7"/>
        <w:numPr>
          <w:ilvl w:val="255"/>
          <w:numId w:val="0"/>
        </w:numP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9</w:t>
      </w: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val="en-US" w:eastAsia="zh-CN"/>
        </w:rPr>
        <w:t>、</w:t>
      </w:r>
      <w:bookmarkStart w:id="47" w:name="_Toc25037"/>
      <w:bookmarkStart w:id="48" w:name="_Toc27283"/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联系方式</w:t>
      </w:r>
      <w:bookmarkEnd w:id="47"/>
      <w:bookmarkEnd w:id="48"/>
    </w:p>
    <w:p w14:paraId="29ECF757">
      <w:pPr>
        <w:spacing w:line="500" w:lineRule="exact"/>
        <w:ind w:firstLine="420" w:firstLineChars="200"/>
        <w:jc w:val="left"/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  <w:t>采购人：贵州省公路建设养护集团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u w:val="none"/>
          <w:lang w:eastAsia="zh-CN"/>
        </w:rPr>
        <w:t>有限公司</w:t>
      </w:r>
      <w:r>
        <w:rPr>
          <w:rFonts w:hint="eastAsia" w:ascii="宋体" w:hAnsi="宋体" w:cs="宋体"/>
          <w:sz w:val="21"/>
          <w:szCs w:val="21"/>
          <w:highlight w:val="none"/>
          <w:u w:val="none"/>
          <w:lang w:val="en-US" w:eastAsia="zh-CN"/>
        </w:rPr>
        <w:t>贵阳分公司</w:t>
      </w:r>
    </w:p>
    <w:p w14:paraId="51850F6D">
      <w:pPr>
        <w:spacing w:line="500" w:lineRule="exact"/>
        <w:ind w:firstLine="420" w:firstLineChars="200"/>
        <w:jc w:val="left"/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  <w:t>联系地址：贵州省贵阳市白云区金融西路169号</w:t>
      </w:r>
    </w:p>
    <w:p w14:paraId="31CCB05C">
      <w:pPr>
        <w:spacing w:line="500" w:lineRule="exact"/>
        <w:ind w:firstLine="420" w:firstLineChars="200"/>
        <w:jc w:val="left"/>
        <w:rPr>
          <w:rFonts w:hint="eastAsia" w:ascii="Times New Roman" w:hAnsi="Times New Roman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  <w:t>项目联系人：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lang w:val="en-US" w:eastAsia="zh-CN"/>
        </w:rPr>
        <w:t>谭工</w:t>
      </w:r>
    </w:p>
    <w:p w14:paraId="5CA6CB41">
      <w:pPr>
        <w:spacing w:line="500" w:lineRule="exact"/>
        <w:ind w:firstLine="420" w:firstLineChars="200"/>
        <w:jc w:val="left"/>
        <w:rPr>
          <w:rFonts w:hint="default" w:ascii="Times New Roman" w:hAnsi="Times New Roman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  <w:t>联系电话：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lang w:val="en-US" w:eastAsia="zh-CN"/>
        </w:rPr>
        <w:t>15180882546</w:t>
      </w:r>
    </w:p>
    <w:p w14:paraId="79878E5F">
      <w:pPr>
        <w:spacing w:line="500" w:lineRule="exact"/>
        <w:ind w:firstLine="420" w:firstLineChars="200"/>
        <w:jc w:val="left"/>
        <w:rPr>
          <w:rFonts w:hint="default" w:ascii="Times New Roman" w:hAnsi="Times New Roman"/>
          <w:color w:val="auto"/>
          <w:kern w:val="0"/>
          <w:sz w:val="21"/>
          <w:szCs w:val="21"/>
          <w:highlight w:val="none"/>
          <w:lang w:eastAsia="zh-CN"/>
        </w:rPr>
      </w:pPr>
    </w:p>
    <w:p w14:paraId="53772763">
      <w:pPr>
        <w:spacing w:line="500" w:lineRule="exact"/>
        <w:ind w:firstLine="420" w:firstLineChars="200"/>
        <w:jc w:val="lef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  <w:lang w:eastAsia="zh-CN"/>
        </w:rPr>
      </w:pPr>
      <w:r>
        <w:rPr>
          <w:rFonts w:hint="eastAsia" w:ascii="Times New Roman" w:hAnsi="Times New Roman"/>
          <w:color w:val="auto"/>
          <w:kern w:val="0"/>
          <w:sz w:val="21"/>
          <w:szCs w:val="21"/>
          <w:highlight w:val="none"/>
          <w:lang w:eastAsia="zh-CN"/>
        </w:rPr>
        <w:t>采购代理</w:t>
      </w:r>
      <w:r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</w:rPr>
        <w:t>：</w:t>
      </w:r>
      <w:r>
        <w:rPr>
          <w:rFonts w:hint="eastAsia" w:ascii="Times New Roman" w:hAnsi="Times New Roman"/>
          <w:color w:val="auto"/>
          <w:kern w:val="0"/>
          <w:sz w:val="21"/>
          <w:szCs w:val="21"/>
          <w:highlight w:val="none"/>
          <w:lang w:eastAsia="zh-CN"/>
        </w:rPr>
        <w:t>贵州建养公路技术咨询有限公司</w:t>
      </w:r>
    </w:p>
    <w:p w14:paraId="26EADE2C">
      <w:pPr>
        <w:spacing w:line="500" w:lineRule="exact"/>
        <w:ind w:firstLine="420" w:firstLineChars="200"/>
        <w:jc w:val="lef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</w:rPr>
        <w:t>地    址：贵州省贵阳市南明区花溪大道中段皂角井</w:t>
      </w:r>
    </w:p>
    <w:p w14:paraId="75776BDA">
      <w:pPr>
        <w:spacing w:line="500" w:lineRule="exact"/>
        <w:ind w:firstLine="420" w:firstLineChars="200"/>
        <w:jc w:val="lef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  <w:lang w:val="en-US"/>
        </w:rPr>
      </w:pPr>
      <w:r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</w:rPr>
        <w:t>联 系 人：</w:t>
      </w:r>
      <w:r>
        <w:rPr>
          <w:rFonts w:hint="eastAsia" w:ascii="Times New Roman" w:hAnsi="Times New Roman"/>
          <w:color w:val="auto"/>
          <w:kern w:val="0"/>
          <w:sz w:val="21"/>
          <w:szCs w:val="21"/>
          <w:highlight w:val="none"/>
          <w:lang w:val="en-US" w:eastAsia="zh-CN"/>
        </w:rPr>
        <w:t>陈豪、王龙</w:t>
      </w:r>
    </w:p>
    <w:p w14:paraId="3B3D75F1">
      <w:pPr>
        <w:spacing w:line="500" w:lineRule="exact"/>
        <w:ind w:firstLine="420" w:firstLineChars="200"/>
        <w:jc w:val="lef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</w:rPr>
        <w:t>电    话：</w:t>
      </w:r>
      <w:r>
        <w:rPr>
          <w:rFonts w:hint="eastAsia" w:ascii="Times New Roman" w:hAnsi="Times New Roman"/>
          <w:color w:val="auto"/>
          <w:kern w:val="0"/>
          <w:sz w:val="21"/>
          <w:szCs w:val="21"/>
          <w:highlight w:val="none"/>
          <w:lang w:val="en-US" w:eastAsia="zh-CN"/>
        </w:rPr>
        <w:t>15348654613、13628504857</w:t>
      </w:r>
    </w:p>
    <w:p w14:paraId="6D3F5C30">
      <w:pPr>
        <w:spacing w:line="240" w:lineRule="auto"/>
        <w:jc w:val="lef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  <w:lang w:val="en-US" w:eastAsia="zh-CN"/>
        </w:rPr>
      </w:pPr>
    </w:p>
    <w:p w14:paraId="20857616">
      <w:pPr>
        <w:spacing w:line="240" w:lineRule="auto"/>
        <w:jc w:val="right"/>
        <w:rPr>
          <w:rFonts w:ascii="Times New Roman" w:hAnsi="Times New Roman"/>
          <w:color w:val="auto"/>
          <w:highlight w:val="none"/>
        </w:rPr>
      </w:pPr>
      <w:r>
        <w:rPr>
          <w:rFonts w:hint="default" w:ascii="Times New Roman" w:hAnsi="Times New Roman"/>
          <w:b w:val="0"/>
          <w:color w:val="auto"/>
          <w:kern w:val="0"/>
          <w:sz w:val="21"/>
          <w:szCs w:val="21"/>
          <w:highlight w:val="none"/>
        </w:rPr>
        <w:t>20</w:t>
      </w:r>
      <w:r>
        <w:rPr>
          <w:rFonts w:hint="default" w:ascii="Times New Roman" w:hAnsi="Times New Roman"/>
          <w:b w:val="0"/>
          <w:color w:val="auto"/>
          <w:kern w:val="0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Times New Roman" w:hAnsi="Times New Roman"/>
          <w:b w:val="0"/>
          <w:color w:val="auto"/>
          <w:kern w:val="0"/>
          <w:sz w:val="21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/>
          <w:b w:val="0"/>
          <w:color w:val="auto"/>
          <w:kern w:val="0"/>
          <w:sz w:val="21"/>
          <w:szCs w:val="21"/>
          <w:highlight w:val="none"/>
        </w:rPr>
        <w:t>年</w:t>
      </w:r>
      <w:r>
        <w:rPr>
          <w:rFonts w:hint="eastAsia" w:ascii="Times New Roman" w:hAnsi="Times New Roman"/>
          <w:b w:val="0"/>
          <w:color w:val="auto"/>
          <w:kern w:val="0"/>
          <w:sz w:val="21"/>
          <w:szCs w:val="21"/>
          <w:highlight w:val="none"/>
          <w:lang w:val="en-US" w:eastAsia="zh-CN"/>
        </w:rPr>
        <w:t>5</w:t>
      </w:r>
      <w:r>
        <w:rPr>
          <w:rFonts w:hint="default" w:ascii="Times New Roman" w:hAnsi="Times New Roman"/>
          <w:b w:val="0"/>
          <w:color w:val="auto"/>
          <w:kern w:val="0"/>
          <w:sz w:val="21"/>
          <w:szCs w:val="21"/>
          <w:highlight w:val="none"/>
        </w:rPr>
        <w:t>月</w:t>
      </w:r>
      <w:r>
        <w:rPr>
          <w:rFonts w:hint="eastAsia" w:ascii="Times New Roman" w:hAnsi="Times New Roman"/>
          <w:b w:val="0"/>
          <w:color w:val="auto"/>
          <w:kern w:val="0"/>
          <w:sz w:val="21"/>
          <w:szCs w:val="21"/>
          <w:highlight w:val="none"/>
          <w:lang w:val="en-US" w:eastAsia="zh-CN"/>
        </w:rPr>
        <w:t>15</w:t>
      </w:r>
      <w:r>
        <w:rPr>
          <w:rFonts w:hint="default" w:ascii="Times New Roman" w:hAnsi="Times New Roman"/>
          <w:b w:val="0"/>
          <w:color w:val="auto"/>
          <w:kern w:val="0"/>
          <w:sz w:val="21"/>
          <w:szCs w:val="21"/>
          <w:highlight w:val="none"/>
        </w:rPr>
        <w:t>日</w:t>
      </w:r>
    </w:p>
    <w:p w14:paraId="2F804C1B"/>
    <w:sectPr>
      <w:pgSz w:w="11900" w:h="16830"/>
      <w:pgMar w:top="2098" w:right="1531" w:bottom="1984" w:left="1531" w:header="0" w:footer="1151" w:gutter="0"/>
      <w:pgNumType w:fmt="decimal"/>
      <w:cols w:space="0" w:num="1"/>
      <w:rtlGutter w:val="0"/>
      <w:docGrid w:type="lines"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02D36B"/>
    <w:multiLevelType w:val="singleLevel"/>
    <w:tmpl w:val="BC02D36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42934"/>
    <w:rsid w:val="23347C42"/>
    <w:rsid w:val="4835054F"/>
    <w:rsid w:val="64242934"/>
    <w:rsid w:val="7778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360" w:lineRule="auto"/>
    </w:pPr>
    <w:rPr>
      <w:sz w:val="24"/>
    </w:rPr>
  </w:style>
  <w:style w:type="paragraph" w:styleId="4">
    <w:name w:val="Normal (Web)"/>
    <w:basedOn w:val="1"/>
    <w:qFormat/>
    <w:uiPriority w:val="0"/>
    <w:pPr>
      <w:jc w:val="left"/>
    </w:pPr>
    <w:rPr>
      <w:kern w:val="0"/>
      <w:sz w:val="24"/>
    </w:rPr>
  </w:style>
  <w:style w:type="paragraph" w:customStyle="1" w:styleId="7">
    <w:name w:val="Normal_9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2316</Words>
  <Characters>2577</Characters>
  <Lines>0</Lines>
  <Paragraphs>0</Paragraphs>
  <TotalTime>0</TotalTime>
  <ScaleCrop>false</ScaleCrop>
  <LinksUpToDate>false</LinksUpToDate>
  <CharactersWithSpaces>2622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2026-05-15T02:02:00Z</dcterms:created>
  <dc:creator>Co</dc:creator>
  <cp:lastModifiedBy>Co</cp:lastModifiedBy>
  <dcterms:modified xsi:type="dcterms:W3CDTF">2026-05-15T05:40:26Z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1E63583106624D74ABD02A362183B290_11</vt:lpwstr>
  </property>
  <property fmtid="{D5CDD505-2E9C-101B-9397-08002B2CF9AE}" pid="4" name="KSOTemplateDocerSaveRecord">
    <vt:lpwstr>eyJoZGlkIjoiNTg3ZjQ3ZGYwZGIyMDFjMGRhZjUzMjBlYTkwMTMzZDYiLCJ1c2VySWQiOiI2ODY0NzQ4NzUifQ==</vt:lpwstr>
  </property>
</Properties>
</file>