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集团门户网站专属国产化数据库采购</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供应商公告</w:t>
      </w:r>
    </w:p>
    <w:p>
      <w:pPr>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 xml:space="preserve">   根据采购项目有关的法律，规章及采购文件规定，</w:t>
      </w:r>
      <w:r>
        <w:rPr>
          <w:rFonts w:hint="eastAsia" w:ascii="仿宋" w:hAnsi="仿宋" w:eastAsia="仿宋" w:cs="仿宋"/>
          <w:color w:val="333333"/>
          <w:sz w:val="28"/>
          <w:szCs w:val="28"/>
          <w:u w:val="single"/>
          <w:shd w:val="clear" w:color="auto" w:fill="FFFFFF"/>
          <w:lang w:val="en-US" w:eastAsia="zh-CN"/>
        </w:rPr>
        <w:t>贵州省公路建设养护集团有限公司集团门户网站专属国产化数据库采购</w:t>
      </w:r>
      <w:r>
        <w:rPr>
          <w:rFonts w:hint="eastAsia" w:ascii="仿宋" w:hAnsi="仿宋" w:eastAsia="仿宋" w:cs="仿宋"/>
          <w:color w:val="333333"/>
          <w:sz w:val="30"/>
          <w:szCs w:val="30"/>
          <w:shd w:val="clear" w:color="auto" w:fill="FFFFFF"/>
          <w:lang w:val="en-US" w:eastAsia="zh-CN"/>
        </w:rPr>
        <w:t>（采购项目）的采购评审已结束，供应商候选人公示已结束，供应商已经确定，现将供应商结果公告如下：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供应商名称：贵州通利鑫科技贸易有限公司</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成交价：87000元</w:t>
      </w:r>
    </w:p>
    <w:p>
      <w:pPr>
        <w:jc w:val="center"/>
        <w:rPr>
          <w:rFonts w:hint="eastAsia" w:ascii="仿宋" w:hAnsi="仿宋" w:eastAsia="仿宋" w:cs="仿宋"/>
          <w:color w:val="333333"/>
          <w:kern w:val="0"/>
          <w:sz w:val="28"/>
          <w:szCs w:val="28"/>
          <w:shd w:val="clear" w:color="auto" w:fill="FFFFFF"/>
          <w:lang w:val="en-US" w:eastAsia="zh-CN" w:bidi="ar-SA"/>
        </w:rPr>
      </w:pPr>
      <w:bookmarkStart w:id="0" w:name="_GoBack"/>
      <w:bookmarkEnd w:id="0"/>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30"/>
          <w:szCs w:val="30"/>
          <w:shd w:val="clear" w:color="auto" w:fill="FFFFFF"/>
          <w:lang w:val="en-US" w:eastAsia="zh-CN" w:bidi="ar-SA"/>
        </w:rPr>
      </w:pPr>
    </w:p>
    <w:p>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2024年5月27日 </w:t>
      </w:r>
    </w:p>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5772007"/>
    <w:rsid w:val="16986B78"/>
    <w:rsid w:val="1B967097"/>
    <w:rsid w:val="1D0B1042"/>
    <w:rsid w:val="23CB2E3F"/>
    <w:rsid w:val="318F2491"/>
    <w:rsid w:val="31C60684"/>
    <w:rsid w:val="34164C45"/>
    <w:rsid w:val="37D0669A"/>
    <w:rsid w:val="3D80705A"/>
    <w:rsid w:val="3F555F40"/>
    <w:rsid w:val="40446D82"/>
    <w:rsid w:val="4062681D"/>
    <w:rsid w:val="449311F4"/>
    <w:rsid w:val="4CDA74AE"/>
    <w:rsid w:val="4E441962"/>
    <w:rsid w:val="51782C23"/>
    <w:rsid w:val="589C23D0"/>
    <w:rsid w:val="5B867FBC"/>
    <w:rsid w:val="5D814D5C"/>
    <w:rsid w:val="605B15FB"/>
    <w:rsid w:val="64302B89"/>
    <w:rsid w:val="66925AD1"/>
    <w:rsid w:val="67EA65C5"/>
    <w:rsid w:val="697719F6"/>
    <w:rsid w:val="6AE564D0"/>
    <w:rsid w:val="6B182D79"/>
    <w:rsid w:val="6BFF59B7"/>
    <w:rsid w:val="6CCD257F"/>
    <w:rsid w:val="6EC35A47"/>
    <w:rsid w:val="721C417D"/>
    <w:rsid w:val="75186E42"/>
    <w:rsid w:val="777E4800"/>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212</Words>
  <Characters>220</Characters>
  <Lines>0</Lines>
  <Paragraphs>0</Paragraphs>
  <TotalTime>0</TotalTime>
  <ScaleCrop>false</ScaleCrop>
  <LinksUpToDate>false</LinksUpToDate>
  <CharactersWithSpaces>290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2024-05-22T03:21:46Z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