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87AD6" w14:textId="4BA319F0" w:rsidR="00412CD3" w:rsidRPr="0081118E" w:rsidRDefault="0060111D">
      <w:pPr>
        <w:widowControl/>
        <w:shd w:val="clear" w:color="auto" w:fill="FFFFFF"/>
        <w:jc w:val="center"/>
        <w:rPr>
          <w:rFonts w:ascii="仿宋_GB2312" w:eastAsia="仿宋_GB2312" w:hAnsi="新宋体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 w:rsidRPr="0081118E">
        <w:rPr>
          <w:rFonts w:ascii="仿宋_GB2312" w:eastAsia="仿宋_GB2312" w:hAnsi="新宋体" w:cs="新宋体" w:hint="eastAsia"/>
          <w:kern w:val="0"/>
          <w:sz w:val="36"/>
          <w:szCs w:val="36"/>
          <w:shd w:val="clear" w:color="auto" w:fill="FFFFFF"/>
          <w:lang w:bidi="ar"/>
        </w:rPr>
        <w:t>广西交通投资集团</w:t>
      </w:r>
      <w:r w:rsidR="008F62AE">
        <w:rPr>
          <w:rFonts w:ascii="仿宋_GB2312" w:eastAsia="仿宋_GB2312" w:hAnsi="新宋体" w:cs="新宋体" w:hint="eastAsia"/>
          <w:kern w:val="0"/>
          <w:sz w:val="36"/>
          <w:szCs w:val="36"/>
          <w:shd w:val="clear" w:color="auto" w:fill="FFFFFF"/>
          <w:lang w:bidi="ar"/>
        </w:rPr>
        <w:t>钦州</w:t>
      </w:r>
      <w:r w:rsidRPr="0081118E">
        <w:rPr>
          <w:rFonts w:ascii="仿宋_GB2312" w:eastAsia="仿宋_GB2312" w:hAnsi="新宋体" w:cs="新宋体" w:hint="eastAsia"/>
          <w:kern w:val="0"/>
          <w:sz w:val="36"/>
          <w:szCs w:val="36"/>
          <w:shd w:val="clear" w:color="auto" w:fill="FFFFFF"/>
          <w:lang w:bidi="ar"/>
        </w:rPr>
        <w:t>高速公路运营有限公司2024年高速公路维修养护工程</w:t>
      </w:r>
      <w:bookmarkEnd w:id="0"/>
      <w:r w:rsidRPr="0081118E">
        <w:rPr>
          <w:rFonts w:ascii="仿宋_GB2312" w:eastAsia="仿宋_GB2312" w:hAnsi="新宋体" w:cs="新宋体" w:hint="eastAsia"/>
          <w:kern w:val="0"/>
          <w:sz w:val="36"/>
          <w:szCs w:val="36"/>
          <w:shd w:val="clear" w:color="auto" w:fill="FFFFFF"/>
          <w:lang w:bidi="ar"/>
        </w:rPr>
        <w:t>项目招标公告</w:t>
      </w:r>
    </w:p>
    <w:p w14:paraId="1F4D4DD8" w14:textId="77777777" w:rsidR="00412CD3" w:rsidRPr="0081118E" w:rsidRDefault="00412CD3">
      <w:pPr>
        <w:widowControl/>
        <w:shd w:val="clear" w:color="auto" w:fill="FFFFFF"/>
        <w:jc w:val="center"/>
        <w:rPr>
          <w:rFonts w:ascii="仿宋_GB2312" w:eastAsia="仿宋_GB2312" w:hAnsi="新宋体" w:cs="新宋体"/>
          <w:kern w:val="0"/>
          <w:sz w:val="36"/>
          <w:szCs w:val="36"/>
          <w:shd w:val="clear" w:color="auto" w:fill="FFFFFF"/>
          <w:lang w:bidi="ar"/>
        </w:rPr>
      </w:pPr>
    </w:p>
    <w:p w14:paraId="73B012BC" w14:textId="77777777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1、招标条件</w:t>
      </w:r>
    </w:p>
    <w:p w14:paraId="44CBAA23" w14:textId="7FDFA604" w:rsidR="00412CD3" w:rsidRPr="0081118E" w:rsidRDefault="00000000"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本</w:t>
      </w:r>
      <w:r w:rsidR="0060111D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次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招标项目为</w:t>
      </w:r>
      <w:r w:rsidR="0060111D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广西交通投资集团</w:t>
      </w:r>
      <w:r w:rsidR="008F62A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钦州</w:t>
      </w:r>
      <w:r w:rsidR="0060111D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高速公路运营有限公司2024年高速公路维修养护工程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。项目已具备招标条件，现对该项目的施工进行公开招标。本次招标采用公开招标方式。</w:t>
      </w:r>
    </w:p>
    <w:p w14:paraId="544AD3A9" w14:textId="77777777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2、项目概况与招标范围</w:t>
      </w:r>
    </w:p>
    <w:p w14:paraId="7D8B0047" w14:textId="77777777" w:rsidR="0081118E" w:rsidRPr="0081118E" w:rsidRDefault="00000000" w:rsidP="0081118E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 xml:space="preserve">2.1 </w:t>
      </w:r>
      <w:r w:rsidR="0081118E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广西交通投资集团钦州高速公路运营有限公司所辖以下3个路段，共365.972km（其中高速公路268.694km、一级路32.685km、二级路64.593km）</w:t>
      </w:r>
    </w:p>
    <w:p w14:paraId="5896A908" w14:textId="542470A2" w:rsidR="0081118E" w:rsidRPr="0081118E" w:rsidRDefault="0081118E" w:rsidP="0081118E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1.S60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钦那高速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（钦州至</w:t>
      </w:r>
      <w:r w:rsidR="008F62A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钦州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段）：K141+856～K271+416，以及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吴圩到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上思连接线K0+000～K61+533和七门互通至省道S213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二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级公路连接线K0+000～K3+060。高速公路全长129.560km，路基宽度26m，设计速度100～120km/h，双向四车道，沥青混凝土路面，K141+856～K201+657以及K225+353～K271+416路面设计厚度18cm，K201+657～K225+353路面设计厚度20cm,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包括米标枢纽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互通立交、八寨沟立交、上思立交、七门立交、柳桥立交、罗白立交、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元井枢纽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互通立交。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吴圩至上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思连接线采用二级路标准建设，其中K0+000至K38+240段设计速度80km/h，路基宽度12m，K38+420至K62+380段设计速度60km/h，路基宽度10m，桥涵与相应路段路基同宽。主线桥涵设计汽车荷载为公路-I级，连接线桥涵设计汽车荷载为公路-II级。</w:t>
      </w:r>
    </w:p>
    <w:p w14:paraId="26DF8EAB" w14:textId="77777777" w:rsidR="0081118E" w:rsidRPr="0081118E" w:rsidRDefault="0081118E" w:rsidP="0081118E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2.S43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宾钦高速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（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六景至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钦州港段）：K44+000～K183+134，高速公路全长139.134km，路基宽度28m，设计速度120km/h，双向四车道，沥青混凝土路面，路面设计厚度18cm，包括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六景西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枢纽互通立交、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峦城立交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、平朗立交、新福立交、旧州立交、陆屋立交、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久隆立交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、金桔立交、南北枢纽互通立交。</w:t>
      </w:r>
    </w:p>
    <w:p w14:paraId="69710C23" w14:textId="77777777" w:rsidR="0081118E" w:rsidRPr="0081118E" w:rsidRDefault="0081118E" w:rsidP="0081118E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3.滨海公路（一级路）：犀牛脚至大风江路段长10.9km，路基宽度24.5m，设计速度80km/h，有1座中桥长62.4m。龙门大桥西引道长9.1km，路基宽度24.5m，设计速度80km/h，有2座大桥长1215.96m（平石江大桥938.04m、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茅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墩大桥277.92m）。大风江大桥（在建）5.03km,桥梁总长1386m，主桥长490m,引桥长896m。主桥为85m+2×160m+85m预应力混凝土连续梁桥；钦州侧引桥:(4×40m+5×40m)预应力混凝土先简支后连续T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粱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桥；北海侧引桥:(5×40m+4×40m+4×40m)预应力混凝土先简支后连续T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粱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桥。引道长3.644公里，路基标准宽为33.5m，桥梁标准宽度为33.0m。龙门大桥（在建）7.637km,主体工程包括1座特大桥（龙门大桥）及1座立交桥（扬帆立交桥），其中龙门大桥总长6007m，扬帆立交桥主线桥590m，匝道桥1152m/2座。路基宽度33.5m，桥面宽度33m,项目配套工程及服务设施包括龙门东岸收费广场、龙门西岸收费广场、龙门西岸收费管理站、监控通信所等。</w:t>
      </w:r>
    </w:p>
    <w:p w14:paraId="7C98EE6C" w14:textId="30EB88A3" w:rsidR="00412CD3" w:rsidRPr="0081118E" w:rsidRDefault="0081118E" w:rsidP="0081118E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若合同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执行期间该标段连接线因政策等原因，业主进行变更，则本合同该路段连接线项目终止。2.2 招标范围：</w:t>
      </w:r>
    </w:p>
    <w:p w14:paraId="3E3679F8" w14:textId="3A09EEA2" w:rsidR="00412CD3" w:rsidRPr="0081118E" w:rsidRDefault="0060111D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lastRenderedPageBreak/>
        <w:t>标段范围内的路基、路面、桥涵隧道构造物、排水、绿化、交安工程、沿线设施设备的维修养护，并配合发包人完成指定的工程抢险维修等，具体详见工程量清单。</w:t>
      </w:r>
    </w:p>
    <w:p w14:paraId="4AF1E2AE" w14:textId="16699624" w:rsidR="00412CD3" w:rsidRPr="0081118E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2.3 计划工期：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日历天，计划开工时间</w:t>
      </w:r>
      <w:r w:rsidR="0060111D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：以业主开</w:t>
      </w:r>
      <w:proofErr w:type="gramStart"/>
      <w:r w:rsidR="0060111D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工令</w:t>
      </w:r>
      <w:proofErr w:type="gramEnd"/>
      <w:r w:rsidR="0060111D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下达的时间为准</w:t>
      </w:r>
    </w:p>
    <w:p w14:paraId="3C9200E8" w14:textId="77777777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3、投标人资格要求</w:t>
      </w:r>
    </w:p>
    <w:p w14:paraId="48399A00" w14:textId="1A1D3963" w:rsidR="00412CD3" w:rsidRPr="0081118E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3.1 本次招标要求投标人须具备</w:t>
      </w:r>
      <w:r w:rsidR="0060111D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相关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资质，并在人员、设备、资金等方面具有相应的施工能力。</w:t>
      </w:r>
    </w:p>
    <w:p w14:paraId="64D5C40B" w14:textId="77777777" w:rsidR="00412CD3" w:rsidRPr="0081118E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3.2 本次招标不接受联合体投标。</w:t>
      </w:r>
    </w:p>
    <w:p w14:paraId="54FD4F0D" w14:textId="77777777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4、招标文件的获取</w:t>
      </w:r>
    </w:p>
    <w:p w14:paraId="14CE99CA" w14:textId="7767F1ED" w:rsidR="00412CD3" w:rsidRPr="0081118E" w:rsidRDefault="00000000"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凡有意参加投标者，请于20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20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日至20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22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日，每日上午9时0分至12时0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0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分，下午14时0分至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17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时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00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分时止，在</w:t>
      </w:r>
      <w:bookmarkStart w:id="1" w:name="_Hlk164157876"/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广西壮族自治区南宁市</w:t>
      </w:r>
      <w:proofErr w:type="gramStart"/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青秀区佛子</w:t>
      </w:r>
      <w:proofErr w:type="gramEnd"/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岭路德利国际A2座2202</w:t>
      </w:r>
      <w:bookmarkEnd w:id="1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 w14:paraId="54EE9BB8" w14:textId="77777777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 w14:paraId="60D8CAAB" w14:textId="4B1C9037" w:rsidR="00412CD3" w:rsidRPr="0081118E" w:rsidRDefault="00000000"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递交投标文件的截止时间为20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23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9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时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0分，投标人应于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2024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23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9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时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0分之前，将投标文件递交至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广西壮族自治区南宁市</w:t>
      </w:r>
      <w:proofErr w:type="gramStart"/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青秀区佛子</w:t>
      </w:r>
      <w:proofErr w:type="gramEnd"/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岭路德利国际A2座2202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。逾期送达的或者未送达指定地点的投标文件，招标人不予受理。</w:t>
      </w:r>
    </w:p>
    <w:p w14:paraId="77E3E061" w14:textId="77777777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6、发布公告的媒介</w:t>
      </w:r>
    </w:p>
    <w:p w14:paraId="034E184E" w14:textId="77777777" w:rsidR="008B2750" w:rsidRPr="00B71D30" w:rsidRDefault="008B2750" w:rsidP="008B2750">
      <w:pPr>
        <w:widowControl/>
        <w:shd w:val="clear" w:color="auto" w:fill="FFFFFF"/>
        <w:spacing w:after="150"/>
        <w:ind w:firstLineChars="200" w:firstLine="480"/>
        <w:jc w:val="left"/>
        <w:rPr>
          <w:rFonts w:ascii="仿宋_GB2312" w:eastAsia="仿宋_GB2312"/>
        </w:rPr>
      </w:pP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本次招标公告在</w:t>
      </w:r>
      <w:r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贵州省公路建设养护集团有限公司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网站（</w:t>
      </w:r>
      <w:r w:rsidRPr="00B71D30"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 w:rsidRPr="00B71D30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）上发布。</w:t>
      </w:r>
    </w:p>
    <w:p w14:paraId="05E546A6" w14:textId="77777777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7、投诉举报的处理</w:t>
      </w:r>
    </w:p>
    <w:p w14:paraId="47D41350" w14:textId="1538BB3A" w:rsidR="00412CD3" w:rsidRPr="0081118E" w:rsidRDefault="00000000"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7.1 对招标文件条款有异议的应当在投标截止时间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日前向招标人提出，否则招标人不予受理。</w:t>
      </w:r>
    </w:p>
    <w:p w14:paraId="2DF5C911" w14:textId="77777777" w:rsidR="00412CD3" w:rsidRPr="0081118E" w:rsidRDefault="00000000"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</w:t>
      </w:r>
      <w:proofErr w:type="gramStart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监查室</w:t>
      </w:r>
      <w:proofErr w:type="gramEnd"/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投诉。</w:t>
      </w:r>
    </w:p>
    <w:p w14:paraId="492F6552" w14:textId="77777777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b/>
          <w:kern w:val="0"/>
          <w:sz w:val="24"/>
          <w:shd w:val="clear" w:color="auto" w:fill="FFFFFF"/>
          <w:lang w:bidi="ar"/>
        </w:rPr>
        <w:t>8、联系方式</w:t>
      </w:r>
    </w:p>
    <w:p w14:paraId="3A4ED3F4" w14:textId="6612C4B4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招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标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人：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贵州高速黔通建设工程有限公司</w:t>
      </w:r>
    </w:p>
    <w:p w14:paraId="7D261752" w14:textId="452FA3DF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地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  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址：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广西壮族自治区南宁市</w:t>
      </w:r>
      <w:proofErr w:type="gramStart"/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青秀区佛子</w:t>
      </w:r>
      <w:proofErr w:type="gramEnd"/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岭路德利国际A2座2202</w:t>
      </w:r>
    </w:p>
    <w:p w14:paraId="3959A345" w14:textId="302A9469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邮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  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编：</w:t>
      </w:r>
      <w:r w:rsidR="007B6CE1" w:rsidRPr="0081118E">
        <w:rPr>
          <w:rFonts w:ascii="仿宋_GB2312" w:eastAsia="仿宋_GB2312" w:hAnsi="新宋体" w:cs="新宋体"/>
          <w:kern w:val="0"/>
          <w:sz w:val="24"/>
          <w:shd w:val="clear" w:color="auto" w:fill="FFFFFF"/>
          <w:lang w:bidi="ar"/>
        </w:rPr>
        <w:t>530022</w:t>
      </w:r>
    </w:p>
    <w:p w14:paraId="3ED958EC" w14:textId="5AC49F80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联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系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人：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冯利</w:t>
      </w:r>
    </w:p>
    <w:p w14:paraId="33351AD2" w14:textId="1D4DC74F" w:rsidR="00412CD3" w:rsidRPr="0081118E" w:rsidRDefault="00000000"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电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   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话：1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3312495832</w:t>
      </w:r>
    </w:p>
    <w:p w14:paraId="5A32DA94" w14:textId="790D4FDC" w:rsidR="00412CD3" w:rsidRPr="0081118E" w:rsidRDefault="00000000" w:rsidP="00124DFB">
      <w:pPr>
        <w:widowControl/>
        <w:shd w:val="clear" w:color="auto" w:fill="FFFFFF"/>
        <w:spacing w:after="150"/>
        <w:jc w:val="right"/>
        <w:rPr>
          <w:rFonts w:ascii="仿宋_GB2312" w:eastAsia="仿宋_GB2312" w:hint="eastAsia"/>
        </w:rPr>
      </w:pP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20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24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年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4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月</w:t>
      </w:r>
      <w:r w:rsidR="007B6CE1"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19</w:t>
      </w:r>
      <w:r w:rsidRPr="0081118E">
        <w:rPr>
          <w:rFonts w:ascii="仿宋_GB2312" w:eastAsia="仿宋_GB2312" w:hAnsi="新宋体" w:cs="新宋体" w:hint="eastAsia"/>
          <w:kern w:val="0"/>
          <w:sz w:val="24"/>
          <w:shd w:val="clear" w:color="auto" w:fill="FFFFFF"/>
          <w:lang w:bidi="ar"/>
        </w:rPr>
        <w:t>日</w:t>
      </w:r>
    </w:p>
    <w:sectPr w:rsidR="00412CD3" w:rsidRPr="00811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02FD2" w14:textId="77777777" w:rsidR="000F2026" w:rsidRDefault="000F2026" w:rsidP="008B2750">
      <w:r>
        <w:separator/>
      </w:r>
    </w:p>
  </w:endnote>
  <w:endnote w:type="continuationSeparator" w:id="0">
    <w:p w14:paraId="5A7405BB" w14:textId="77777777" w:rsidR="000F2026" w:rsidRDefault="000F2026" w:rsidP="008B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E4B3E" w14:textId="77777777" w:rsidR="000F2026" w:rsidRDefault="000F2026" w:rsidP="008B2750">
      <w:r>
        <w:separator/>
      </w:r>
    </w:p>
  </w:footnote>
  <w:footnote w:type="continuationSeparator" w:id="0">
    <w:p w14:paraId="19B9448C" w14:textId="77777777" w:rsidR="000F2026" w:rsidRDefault="000F2026" w:rsidP="008B2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D3"/>
    <w:rsid w:val="000F2026"/>
    <w:rsid w:val="00124DFB"/>
    <w:rsid w:val="00412CD3"/>
    <w:rsid w:val="004D0AC8"/>
    <w:rsid w:val="0060111D"/>
    <w:rsid w:val="007005E0"/>
    <w:rsid w:val="00771C98"/>
    <w:rsid w:val="007B6CE1"/>
    <w:rsid w:val="0081118E"/>
    <w:rsid w:val="008B2750"/>
    <w:rsid w:val="008F62AE"/>
    <w:rsid w:val="00B53738"/>
    <w:rsid w:val="00E92A90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C8F2A"/>
  <w15:docId w15:val="{3711D9B3-EF91-4CC3-919F-10C04572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27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27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B2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27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利 冯</cp:lastModifiedBy>
  <cp:revision>11</cp:revision>
  <dcterms:created xsi:type="dcterms:W3CDTF">2020-03-30T07:49:00Z</dcterms:created>
  <dcterms:modified xsi:type="dcterms:W3CDTF">2024-04-18T02:34:00Z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