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贵州省公路建设养护集团有限公司关于贵州高速黔通建设工程有限公司主要负责人任期内经济责任审计中介机构服务采购（第二次）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供应商公示</w:t>
      </w:r>
    </w:p>
    <w:p>
      <w:pPr>
        <w:pStyle w:val="4"/>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现按采购文件及贵州省公路建设养护集团有限公司非工程类货物服务采购管理办法规定，公示</w:t>
      </w:r>
      <w:r>
        <w:rPr>
          <w:rFonts w:hint="eastAsia" w:ascii="仿宋" w:hAnsi="仿宋" w:eastAsia="仿宋" w:cs="仿宋"/>
          <w:color w:val="333333"/>
          <w:sz w:val="28"/>
          <w:szCs w:val="28"/>
          <w:u w:val="single"/>
          <w:shd w:val="clear" w:color="auto" w:fill="FFFFFF"/>
          <w:lang w:val="en-US" w:eastAsia="zh-CN"/>
        </w:rPr>
        <w:t>贵州省公路建设养护集团有限公司关于贵州高速黔通建设工程有限公司主要负责人任期内经济责任审计中介机构服务采购（第二次）</w:t>
      </w:r>
      <w:r>
        <w:rPr>
          <w:rFonts w:hint="eastAsia" w:ascii="仿宋" w:hAnsi="仿宋" w:eastAsia="仿宋" w:cs="仿宋"/>
          <w:color w:val="333333"/>
          <w:sz w:val="28"/>
          <w:szCs w:val="28"/>
          <w:shd w:val="clear" w:color="auto" w:fill="FFFFFF"/>
          <w:lang w:val="en-US" w:eastAsia="zh-CN"/>
        </w:rPr>
        <w:t>（采购项目）供应商候选人为：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第一供应商候选人：立信中联会计师事务所（特殊普通合伙）贵州分所，报价97000元，得分94.75 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第二供应商候选人：鹏盛会计师事务所（特殊普通合伙），报价99000元，得分90.90分。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第三供应商候选人：贵州致远兴宏会计师事务所有限公司，报价97500元，得分89.76 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公示时间：2024年4月12日至2024年4月15日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44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bookmarkStart w:id="0" w:name="_GoBack"/>
      <w:bookmarkEnd w:id="0"/>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2024年 4月12日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8B5235"/>
    <w:rsid w:val="02C44431"/>
    <w:rsid w:val="0721444B"/>
    <w:rsid w:val="079D3642"/>
    <w:rsid w:val="0D520CE1"/>
    <w:rsid w:val="123151B2"/>
    <w:rsid w:val="1425661F"/>
    <w:rsid w:val="1B924F08"/>
    <w:rsid w:val="1C4D0882"/>
    <w:rsid w:val="1D0B1042"/>
    <w:rsid w:val="20472F58"/>
    <w:rsid w:val="23CB2E3F"/>
    <w:rsid w:val="2FF1420B"/>
    <w:rsid w:val="31D063E3"/>
    <w:rsid w:val="34AD4DA7"/>
    <w:rsid w:val="358A4E3E"/>
    <w:rsid w:val="359B4ABF"/>
    <w:rsid w:val="3D80705A"/>
    <w:rsid w:val="41AD05E4"/>
    <w:rsid w:val="42B27326"/>
    <w:rsid w:val="449311F4"/>
    <w:rsid w:val="44EB17AA"/>
    <w:rsid w:val="56FB1CF7"/>
    <w:rsid w:val="59C95CF6"/>
    <w:rsid w:val="63137B19"/>
    <w:rsid w:val="67084528"/>
    <w:rsid w:val="67183D37"/>
    <w:rsid w:val="6AE564D0"/>
    <w:rsid w:val="6CDE35AF"/>
    <w:rsid w:val="76054663"/>
    <w:rsid w:val="777E4800"/>
    <w:rsid w:val="7C15562B"/>
    <w:rsid w:val="7FA12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542</Words>
  <Characters>604</Characters>
  <Lines>0</Lines>
  <Paragraphs>0</Paragraphs>
  <TotalTime>2</TotalTime>
  <ScaleCrop>false</ScaleCrop>
  <LinksUpToDate>false</LinksUpToDate>
  <CharactersWithSpaces>649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2024-04-12T06:47:59Z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