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贵州省公路建设养护集团有限公司综合业务用房建设项目多测合一测绘服务采购供应商公告</w:t>
      </w:r>
    </w:p>
    <w:p>
      <w:pPr>
        <w:pStyle w:val="4"/>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p>
    <w:p>
      <w:pPr>
        <w:pStyle w:val="4"/>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根据采购文件及贵州省公路建设养护集团有限公司非工程类货物服务采购管理办法规定，</w:t>
      </w:r>
      <w:r>
        <w:rPr>
          <w:rFonts w:hint="eastAsia" w:ascii="仿宋" w:hAnsi="仿宋" w:eastAsia="仿宋" w:cs="仿宋"/>
          <w:sz w:val="28"/>
          <w:szCs w:val="28"/>
          <w:u w:val="single"/>
          <w:lang w:val="en-US" w:eastAsia="zh-CN"/>
        </w:rPr>
        <w:t>贵州省公路建设养护集团有限公司综合业务用房建设项目多测合一测绘服务</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采购项目</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的采购评审已结束，供应商候选人公示已结束，供应商已经确定</w:t>
      </w:r>
      <w:bookmarkStart w:id="0" w:name="_GoBack"/>
      <w:bookmarkEnd w:id="0"/>
      <w:r>
        <w:rPr>
          <w:rFonts w:hint="eastAsia" w:ascii="仿宋" w:hAnsi="仿宋" w:eastAsia="仿宋" w:cs="仿宋"/>
          <w:color w:val="333333"/>
          <w:sz w:val="28"/>
          <w:szCs w:val="28"/>
          <w:shd w:val="clear" w:color="auto" w:fill="FFFFFF"/>
          <w:lang w:val="en-US" w:eastAsia="zh-CN"/>
        </w:rPr>
        <w:t>，现将供应商结果公告如下：</w:t>
      </w:r>
    </w:p>
    <w:tbl>
      <w:tblPr>
        <w:tblStyle w:val="5"/>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4"/>
        <w:gridCol w:w="2351"/>
        <w:gridCol w:w="1296"/>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供应商名称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贵州省公路建设养护集团有限公司综合业务用房建设项目多测合一测绘服务</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贵阳市测绘院</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176840.68元</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p>
        </w:tc>
      </w:tr>
    </w:tbl>
    <w:p>
      <w:pPr>
        <w:pStyle w:val="4"/>
        <w:numPr>
          <w:ilvl w:val="0"/>
          <w:numId w:val="0"/>
        </w:numPr>
        <w:jc w:val="both"/>
        <w:rPr>
          <w:rFonts w:hint="eastAsia" w:ascii="仿宋" w:hAnsi="仿宋" w:eastAsia="仿宋" w:cs="仿宋"/>
          <w:b/>
          <w:bCs/>
          <w:i w:val="0"/>
          <w:iCs w:val="0"/>
          <w:caps w:val="0"/>
          <w:color w:val="2A2A2A"/>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920" w:firstLineChars="14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2024年04月05日</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562" w:firstLineChars="200"/>
        <w:jc w:val="center"/>
        <w:textAlignment w:val="auto"/>
        <w:outlineLvl w:val="9"/>
        <w:rPr>
          <w:rFonts w:hint="default" w:ascii="仿宋" w:hAnsi="仿宋" w:eastAsia="仿宋" w:cs="仿宋"/>
          <w:b/>
          <w:bCs/>
          <w:color w:val="auto"/>
          <w:sz w:val="28"/>
          <w:szCs w:val="28"/>
          <w:highlight w:val="none"/>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0DA6C03"/>
    <w:rsid w:val="027A329A"/>
    <w:rsid w:val="02C44431"/>
    <w:rsid w:val="04132D7B"/>
    <w:rsid w:val="069F040D"/>
    <w:rsid w:val="08E332D2"/>
    <w:rsid w:val="0BEB1AFA"/>
    <w:rsid w:val="0EA646B5"/>
    <w:rsid w:val="14084C1F"/>
    <w:rsid w:val="16986B78"/>
    <w:rsid w:val="1D0B1042"/>
    <w:rsid w:val="23CB2E3F"/>
    <w:rsid w:val="34164C45"/>
    <w:rsid w:val="37D0669A"/>
    <w:rsid w:val="39812298"/>
    <w:rsid w:val="3D80705A"/>
    <w:rsid w:val="40446D82"/>
    <w:rsid w:val="449311F4"/>
    <w:rsid w:val="4CDA74AE"/>
    <w:rsid w:val="54D72227"/>
    <w:rsid w:val="589C23D0"/>
    <w:rsid w:val="5A564913"/>
    <w:rsid w:val="5B867FBC"/>
    <w:rsid w:val="631542CD"/>
    <w:rsid w:val="697719F6"/>
    <w:rsid w:val="6AE564D0"/>
    <w:rsid w:val="6B182D79"/>
    <w:rsid w:val="6BFF59B7"/>
    <w:rsid w:val="6D4F13AF"/>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autoRedefine/>
    <w:qFormat/>
    <w:uiPriority w:val="0"/>
    <w:pPr>
      <w:spacing w:beforeAutospacing="1" w:afterAutospacing="1"/>
      <w:jc w:val="left"/>
    </w:pPr>
    <w:rPr>
      <w:rFonts w:cs="Times New Roman"/>
      <w:kern w:val="0"/>
      <w:sz w:val="24"/>
    </w:rPr>
  </w:style>
  <w:style w:type="paragraph" w:styleId="4">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246</Words>
  <Characters>254</Characters>
  <Lines>0</Lines>
  <Paragraphs>0</Paragraphs>
  <TotalTime>2</TotalTime>
  <ScaleCrop>false</ScaleCrop>
  <LinksUpToDate>false</LinksUpToDate>
  <CharactersWithSpaces>314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只为遇见更好的自己</cp:lastModifiedBy>
  <cp:lastPrinted>2024-03-26T04:41:00Z</cp:lastPrinted>
  <dcterms:modified xsi:type="dcterms:W3CDTF">2024-04-03T07:04:12Z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738A22E2318246B192AB5AF131077BAA</vt:lpwstr>
  </property>
</Properties>
</file>