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 w:line="360" w:lineRule="auto"/>
        <w:ind w:left="0" w:right="199" w:firstLine="0"/>
        <w:jc w:val="center"/>
        <w:outlineLvl w:val="0"/>
        <w:rPr>
          <w:rFonts w:hint="eastAsia" w:ascii="宋体" w:hAnsi="宋体" w:eastAsia="宋体" w:cs="宋体"/>
          <w:b/>
          <w:color w:val="000000" w:themeColor="text1"/>
          <w:spacing w:val="0"/>
          <w:sz w:val="36"/>
          <w:highlight w:val="none"/>
          <w14:textFill>
            <w14:solidFill>
              <w14:schemeClr w14:val="tx1"/>
            </w14:solidFill>
          </w14:textFill>
        </w:rPr>
      </w:pPr>
      <w:bookmarkStart w:id="0" w:name="_Toc3963"/>
      <w:r>
        <w:rPr>
          <w:rFonts w:hint="eastAsia" w:ascii="宋体" w:hAnsi="宋体" w:eastAsia="宋体" w:cs="宋体"/>
          <w:b/>
          <w:color w:val="000000" w:themeColor="text1"/>
          <w:spacing w:val="0"/>
          <w:sz w:val="36"/>
          <w:highlight w:val="none"/>
          <w14:textFill>
            <w14:solidFill>
              <w14:schemeClr w14:val="tx1"/>
            </w14:solidFill>
          </w14:textFill>
        </w:rPr>
        <w:t>第一章  采购公告</w:t>
      </w:r>
      <w:bookmarkEnd w:id="0"/>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贵州中厉项目管理有限公司</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（以下简称“采购代理机构”）接受</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贵州省公路建设养护集团有限公司</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委托，对《贵州省公路建设养护集团有限公司综合业务用房建设项目水电（含暖通）专业分包项目》进行询比采购。</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1、项目编号：</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GZZL-2024-00</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8</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2、项目概况：</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本项目位于贵州省贵阳市白云区，建筑总面积为：23624.51m2，地上建筑面积为：16102.6m2，地下建筑面积为：7521.96m2，建筑高度66.60m，地上13层，地下室2层。</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 xml:space="preserve">2.1 </w:t>
      </w:r>
      <w:r>
        <w:rPr>
          <w:rFonts w:hint="eastAsia" w:ascii="宋体" w:hAnsi="宋体" w:eastAsia="宋体" w:cs="宋体"/>
          <w:b/>
          <w:color w:val="000000" w:themeColor="text1"/>
          <w:spacing w:val="0"/>
          <w:w w:val="100"/>
          <w:sz w:val="24"/>
          <w:szCs w:val="24"/>
          <w:highlight w:val="none"/>
          <w14:textFill>
            <w14:solidFill>
              <w14:schemeClr w14:val="tx1"/>
            </w14:solidFill>
          </w14:textFill>
        </w:rPr>
        <w:t>采购范围：</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综合业务用房</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水电（含暖通）</w:t>
      </w:r>
      <w:r>
        <w:rPr>
          <w:rFonts w:hint="eastAsia" w:ascii="宋体" w:hAnsi="宋体" w:eastAsia="宋体" w:cs="宋体"/>
          <w:color w:val="000000" w:themeColor="text1"/>
          <w:spacing w:val="0"/>
          <w:w w:val="100"/>
          <w:sz w:val="24"/>
          <w:szCs w:val="24"/>
          <w:highlight w:val="none"/>
          <w14:textFill>
            <w14:solidFill>
              <w14:schemeClr w14:val="tx1"/>
            </w14:solidFill>
          </w14:textFill>
        </w:rPr>
        <w:t>，详见施工图及工程量清单范围内的所有内容。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 xml:space="preserve">2.2 </w:t>
      </w:r>
      <w:r>
        <w:rPr>
          <w:rFonts w:hint="eastAsia" w:ascii="宋体" w:hAnsi="宋体" w:eastAsia="宋体" w:cs="宋体"/>
          <w:b/>
          <w:color w:val="000000" w:themeColor="text1"/>
          <w:spacing w:val="0"/>
          <w:w w:val="100"/>
          <w:sz w:val="24"/>
          <w:szCs w:val="24"/>
          <w:highlight w:val="none"/>
          <w14:textFill>
            <w14:solidFill>
              <w14:schemeClr w14:val="tx1"/>
            </w14:solidFill>
          </w14:textFill>
        </w:rPr>
        <w:t>本次采购最高限价：</w:t>
      </w: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3739000.00</w:t>
      </w:r>
      <w:r>
        <w:rPr>
          <w:rFonts w:hint="eastAsia" w:ascii="宋体" w:hAnsi="宋体" w:eastAsia="宋体" w:cs="宋体"/>
          <w:color w:val="000000" w:themeColor="text1"/>
          <w:spacing w:val="0"/>
          <w:w w:val="100"/>
          <w:sz w:val="24"/>
          <w:szCs w:val="24"/>
          <w:highlight w:val="none"/>
          <w14:textFill>
            <w14:solidFill>
              <w14:schemeClr w14:val="tx1"/>
            </w14:solidFill>
          </w14:textFill>
        </w:rPr>
        <w:t>元。</w:t>
      </w:r>
    </w:p>
    <w:p>
      <w:pPr>
        <w:pStyle w:val="6"/>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 xml:space="preserve">2.3 </w:t>
      </w:r>
      <w:r>
        <w:rPr>
          <w:rFonts w:hint="eastAsia" w:ascii="宋体" w:hAnsi="宋体" w:eastAsia="宋体" w:cs="宋体"/>
          <w:b/>
          <w:color w:val="000000" w:themeColor="text1"/>
          <w:spacing w:val="0"/>
          <w:w w:val="100"/>
          <w:sz w:val="24"/>
          <w:szCs w:val="24"/>
          <w:highlight w:val="none"/>
          <w14:textFill>
            <w14:solidFill>
              <w14:schemeClr w14:val="tx1"/>
            </w14:solidFill>
          </w14:textFill>
        </w:rPr>
        <w:t>工期：</w:t>
      </w: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5个月（2024年5月-9月）</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pPr>
        <w:pStyle w:val="6"/>
        <w:keepNext w:val="0"/>
        <w:keepLines w:val="0"/>
        <w:pageBreakBefore w:val="0"/>
        <w:widowControl w:val="0"/>
        <w:numPr>
          <w:ilvl w:val="0"/>
          <w:numId w:val="0"/>
        </w:numPr>
        <w:tabs>
          <w:tab w:val="left" w:pos="109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pacing w:val="0"/>
          <w:w w:val="100"/>
          <w:sz w:val="24"/>
          <w:szCs w:val="24"/>
          <w:highlight w:val="none"/>
          <w14:textFill>
            <w14:solidFill>
              <w14:schemeClr w14:val="tx1"/>
            </w14:solidFill>
          </w14:textFill>
        </w:rPr>
        <w:t>采购文件获取：</w:t>
      </w:r>
    </w:p>
    <w:p>
      <w:pPr>
        <w:pStyle w:val="6"/>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3.1 </w:t>
      </w:r>
      <w:r>
        <w:rPr>
          <w:rFonts w:hint="eastAsia" w:ascii="宋体" w:hAnsi="宋体" w:eastAsia="宋体" w:cs="宋体"/>
          <w:color w:val="000000" w:themeColor="text1"/>
          <w:spacing w:val="0"/>
          <w:w w:val="100"/>
          <w:sz w:val="24"/>
          <w:szCs w:val="24"/>
          <w:highlight w:val="none"/>
          <w14:textFill>
            <w14:solidFill>
              <w14:schemeClr w14:val="tx1"/>
            </w14:solidFill>
          </w14:textFill>
        </w:rPr>
        <w:t>采购文件购买时间：202</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sz w:val="24"/>
          <w:szCs w:val="24"/>
          <w:highlight w:val="none"/>
          <w14:textFill>
            <w14:solidFill>
              <w14:schemeClr w14:val="tx1"/>
            </w14:solidFill>
          </w14:textFill>
        </w:rPr>
        <w:t>年</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 4</w:t>
      </w:r>
      <w:r>
        <w:rPr>
          <w:rFonts w:hint="eastAsia" w:ascii="宋体" w:hAnsi="宋体" w:eastAsia="宋体" w:cs="宋体"/>
          <w:color w:val="000000" w:themeColor="text1"/>
          <w:spacing w:val="0"/>
          <w:w w:val="100"/>
          <w:sz w:val="24"/>
          <w:szCs w:val="24"/>
          <w:highlight w:val="none"/>
          <w14:textFill>
            <w14:solidFill>
              <w14:schemeClr w14:val="tx1"/>
            </w14:solidFill>
          </w14:textFill>
        </w:rPr>
        <w:t xml:space="preserve"> 月 </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pacing w:val="0"/>
          <w:w w:val="100"/>
          <w:sz w:val="24"/>
          <w:szCs w:val="24"/>
          <w:highlight w:val="none"/>
          <w14:textFill>
            <w14:solidFill>
              <w14:schemeClr w14:val="tx1"/>
            </w14:solidFill>
          </w14:textFill>
        </w:rPr>
        <w:t>日至 202</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sz w:val="24"/>
          <w:szCs w:val="24"/>
          <w:highlight w:val="none"/>
          <w14:textFill>
            <w14:solidFill>
              <w14:schemeClr w14:val="tx1"/>
            </w14:solidFill>
          </w14:textFill>
        </w:rPr>
        <w:t xml:space="preserve"> 年</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 4</w:t>
      </w:r>
      <w:r>
        <w:rPr>
          <w:rFonts w:hint="eastAsia" w:ascii="宋体" w:hAnsi="宋体" w:eastAsia="宋体" w:cs="宋体"/>
          <w:color w:val="000000" w:themeColor="text1"/>
          <w:spacing w:val="0"/>
          <w:w w:val="100"/>
          <w:sz w:val="24"/>
          <w:szCs w:val="24"/>
          <w:highlight w:val="none"/>
          <w14:textFill>
            <w14:solidFill>
              <w14:schemeClr w14:val="tx1"/>
            </w14:solidFill>
          </w14:textFill>
        </w:rPr>
        <w:t xml:space="preserve"> 月</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 11</w:t>
      </w:r>
      <w:bookmarkStart w:id="1" w:name="_GoBack"/>
      <w:bookmarkEnd w:id="1"/>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4"/>
          <w:szCs w:val="24"/>
          <w:highlight w:val="none"/>
          <w14:textFill>
            <w14:solidFill>
              <w14:schemeClr w14:val="tx1"/>
            </w14:solidFill>
          </w14:textFill>
        </w:rPr>
        <w:t>日</w:t>
      </w:r>
    </w:p>
    <w:p>
      <w:pPr>
        <w:pStyle w:val="6"/>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3.2 </w:t>
      </w:r>
      <w:r>
        <w:rPr>
          <w:rFonts w:hint="eastAsia" w:ascii="宋体" w:hAnsi="宋体" w:eastAsia="宋体" w:cs="宋体"/>
          <w:color w:val="000000" w:themeColor="text1"/>
          <w:spacing w:val="0"/>
          <w:w w:val="100"/>
          <w:sz w:val="24"/>
          <w:szCs w:val="24"/>
          <w:highlight w:val="none"/>
          <w14:textFill>
            <w14:solidFill>
              <w14:schemeClr w14:val="tx1"/>
            </w14:solidFill>
          </w14:textFill>
        </w:rPr>
        <w:t>采购文件在贵州省公共资源（国有企业</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生</w:t>
      </w:r>
      <w:r>
        <w:rPr>
          <w:rFonts w:hint="eastAsia" w:ascii="宋体" w:hAnsi="宋体" w:eastAsia="宋体" w:cs="宋体"/>
          <w:color w:val="000000" w:themeColor="text1"/>
          <w:spacing w:val="0"/>
          <w:w w:val="100"/>
          <w:sz w:val="24"/>
          <w:szCs w:val="24"/>
          <w:highlight w:val="none"/>
          <w14:textFill>
            <w14:solidFill>
              <w14:schemeClr w14:val="tx1"/>
            </w14:solidFill>
          </w14:textFill>
        </w:rPr>
        <w:t>产资料）交易中心（黔云招采） 网非采购平台获取采购文件。获取方式</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14:textFill>
            <w14:solidFill>
              <w14:schemeClr w14:val="tx1"/>
            </w14:solidFill>
          </w14:textFill>
        </w:rPr>
        <w:t>登录黔云招采电子采购采购交易平台</w: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w w:val="100"/>
          <w:sz w:val="24"/>
          <w:szCs w:val="24"/>
          <w:highlight w:val="none"/>
          <w14:textFill>
            <w14:solidFill>
              <w14:schemeClr w14:val="tx1"/>
            </w14:solidFill>
          </w14:textFill>
        </w:rPr>
        <w:instrText xml:space="preserve"> HYPERLINK "http://www.e-qyzc.com/" \h </w:instrTex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w w:val="100"/>
          <w:sz w:val="24"/>
          <w:szCs w:val="24"/>
          <w:highlight w:val="none"/>
          <w14:textFill>
            <w14:solidFill>
              <w14:schemeClr w14:val="tx1"/>
            </w14:solidFill>
          </w14:textFill>
        </w:rPr>
        <w:t>（http</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14:textFill>
            <w14:solidFill>
              <w14:schemeClr w14:val="tx1"/>
            </w14:solidFill>
          </w14:textFill>
        </w:rPr>
        <w:t>//www.e-qyzc.com/</w: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w w:val="100"/>
          <w:sz w:val="24"/>
          <w:szCs w:val="24"/>
          <w:highlight w:val="none"/>
          <w14:textFill>
            <w14:solidFill>
              <w14:schemeClr w14:val="tx1"/>
            </w14:solidFill>
          </w14:textFill>
        </w:rPr>
        <w:t>）点击采购平台下载电子采购文件</w:t>
      </w:r>
      <w:r>
        <w:rPr>
          <w:rFonts w:hint="eastAsia" w:ascii="宋体" w:hAnsi="宋体" w:eastAsia="宋体" w:cs="宋体"/>
          <w:b/>
          <w:color w:val="000000" w:themeColor="text1"/>
          <w:spacing w:val="0"/>
          <w:w w:val="100"/>
          <w:sz w:val="24"/>
          <w:szCs w:val="24"/>
          <w:highlight w:val="none"/>
          <w:u w:val="single"/>
          <w14:textFill>
            <w14:solidFill>
              <w14:schemeClr w14:val="tx1"/>
            </w14:solidFill>
          </w14:textFill>
        </w:rPr>
        <w:t>（注册成为供应商）</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pPr>
        <w:pStyle w:val="6"/>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3.3 </w:t>
      </w:r>
      <w:r>
        <w:rPr>
          <w:rFonts w:hint="eastAsia" w:ascii="宋体" w:hAnsi="宋体" w:eastAsia="宋体" w:cs="宋体"/>
          <w:color w:val="000000" w:themeColor="text1"/>
          <w:spacing w:val="0"/>
          <w:w w:val="100"/>
          <w:sz w:val="24"/>
          <w:szCs w:val="24"/>
          <w:highlight w:val="none"/>
          <w14:textFill>
            <w14:solidFill>
              <w14:schemeClr w14:val="tx1"/>
            </w14:solidFill>
          </w14:textFill>
        </w:rPr>
        <w:t>采购文件费用：</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w w:val="100"/>
          <w:sz w:val="24"/>
          <w:szCs w:val="24"/>
          <w:highlight w:val="none"/>
          <w14:textFill>
            <w14:solidFill>
              <w14:schemeClr w14:val="tx1"/>
            </w14:solidFill>
          </w14:textFill>
        </w:rPr>
        <w:t>元人民币（含电子文档）/册（采购文件费用不含平台服务费），采购文件售后不退。</w:t>
      </w:r>
    </w:p>
    <w:p>
      <w:pPr>
        <w:pStyle w:val="6"/>
        <w:keepNext w:val="0"/>
        <w:keepLines w:val="0"/>
        <w:pageBreakBefore w:val="0"/>
        <w:widowControl w:val="0"/>
        <w:numPr>
          <w:ilvl w:val="0"/>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pacing w:val="0"/>
          <w:w w:val="100"/>
          <w:sz w:val="24"/>
          <w:szCs w:val="24"/>
          <w:highlight w:val="none"/>
          <w14:textFill>
            <w14:solidFill>
              <w14:schemeClr w14:val="tx1"/>
            </w14:solidFill>
          </w14:textFill>
        </w:rPr>
        <w:t>资格标准：</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本次采购要求竞标人须具备以下资格：</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具有独立承担民事责任的能力：提供法人或其他组织的营业执照等证明文件</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具有良好的商业信誉和健全的财务会计制度：</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提供2022年度</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经</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会计师事务所</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审计的财务报告，</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成立不足一年的企业提供</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2024年基本开户银行出具</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的资信证明。</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具有履行合同所必需的设备和专业技术能力：</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提供书面承诺</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具有依法缴纳税收和社会保障资金的良好记录：提供</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2023年至今任意1个月</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依法缴纳税收凭证和</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2023年至今任意1个月</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依法缴纳社会保险凭证。依法不需要缴纳社会保障资金的，提供供应商所在地社保部门出具的相应证明。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Theme="minorEastAsia" w:hAnsiTheme="minorEastAsia" w:eastAsiaTheme="minorEastAsia" w:cstheme="minorEastAsia"/>
          <w:color w:val="000000" w:themeColor="text1"/>
          <w:spacing w:val="0"/>
          <w:sz w:val="24"/>
          <w:szCs w:val="24"/>
          <w:highlight w:val="none"/>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bidi="zh-CN"/>
          <w14:textFill>
            <w14:solidFill>
              <w14:schemeClr w14:val="tx1"/>
            </w14:solidFill>
          </w14:textFill>
        </w:rPr>
        <w:t>5.在“信用中国”网站（www.creditchina.gov.cn）或中国执行信息公开网（zxgk.court.gov.cn）中被列入失信被执行人名单；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default" w:asciiTheme="minorEastAsia" w:hAnsiTheme="minorEastAsia" w:eastAsiaTheme="minorEastAsia" w:cstheme="minorEastAsia"/>
          <w:color w:val="000000" w:themeColor="text1"/>
          <w:spacing w:val="0"/>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w w:val="100"/>
          <w:sz w:val="24"/>
          <w:szCs w:val="24"/>
          <w:highlight w:val="none"/>
          <w14:textFill>
            <w14:solidFill>
              <w14:schemeClr w14:val="tx1"/>
            </w14:solidFill>
          </w14:textFill>
        </w:rPr>
        <w:t>投 标 人 及 其 法 定 代 表 人 近 三 年 内 在 中 国 裁 判 文 书 网（wenshu.court.gov.cn）无行贿犯罪记录。</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0"/>
        <w:textAlignment w:val="auto"/>
        <w:rPr>
          <w:rStyle w:val="5"/>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bidi="zh-CN"/>
          <w14:textFill>
            <w14:solidFill>
              <w14:schemeClr w14:val="tx1"/>
            </w14:solidFill>
          </w14:textFill>
        </w:rPr>
        <w:t>7.具备建设</w:t>
      </w:r>
      <w:r>
        <w:rPr>
          <w:rStyle w:val="5"/>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行政主管部门核发的机电工程施工总承包二级及以上资质和安全生产许可证。</w:t>
      </w:r>
    </w:p>
    <w:p>
      <w:pPr>
        <w:pStyle w:val="6"/>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0"/>
          <w:w w:val="100"/>
          <w:sz w:val="24"/>
          <w:szCs w:val="24"/>
          <w:highlight w:val="none"/>
          <w14:textFill>
            <w14:solidFill>
              <w14:schemeClr w14:val="tx1"/>
            </w14:solidFill>
          </w14:textFill>
        </w:rPr>
        <w:t>项目经理须具备</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机电工程专业或市政公用工程专业贰级（含以上级）</w:t>
      </w:r>
      <w:r>
        <w:rPr>
          <w:rFonts w:hint="eastAsia" w:ascii="宋体" w:hAnsi="宋体" w:eastAsia="宋体" w:cs="宋体"/>
          <w:color w:val="000000" w:themeColor="text1"/>
          <w:spacing w:val="0"/>
          <w:w w:val="100"/>
          <w:sz w:val="24"/>
          <w:szCs w:val="24"/>
          <w:highlight w:val="none"/>
          <w14:textFill>
            <w14:solidFill>
              <w14:schemeClr w14:val="tx1"/>
            </w14:solidFill>
          </w14:textFill>
        </w:rPr>
        <w:t>注册建造师资格，且未担任其他在建工程项目的项目负责人。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pacing w:val="0"/>
          <w:w w:val="100"/>
          <w:sz w:val="24"/>
          <w:szCs w:val="24"/>
          <w:highlight w:val="none"/>
          <w14:textFill>
            <w14:solidFill>
              <w14:schemeClr w14:val="tx1"/>
            </w14:solidFill>
          </w14:textFill>
        </w:rPr>
        <w:t>本</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项目</w:t>
      </w:r>
      <w:r>
        <w:rPr>
          <w:rFonts w:hint="eastAsia" w:ascii="宋体" w:hAnsi="宋体" w:eastAsia="宋体" w:cs="宋体"/>
          <w:b/>
          <w:bCs/>
          <w:color w:val="000000" w:themeColor="text1"/>
          <w:spacing w:val="0"/>
          <w:w w:val="100"/>
          <w:sz w:val="24"/>
          <w:szCs w:val="24"/>
          <w:highlight w:val="none"/>
          <w14:textFill>
            <w14:solidFill>
              <w14:schemeClr w14:val="tx1"/>
            </w14:solidFill>
          </w14:textFill>
        </w:rPr>
        <w:t>不接受</w:t>
      </w:r>
      <w:r>
        <w:rPr>
          <w:rFonts w:hint="eastAsia" w:ascii="宋体" w:hAnsi="宋体" w:eastAsia="宋体" w:cs="宋体"/>
          <w:color w:val="000000" w:themeColor="text1"/>
          <w:spacing w:val="0"/>
          <w:w w:val="100"/>
          <w:sz w:val="24"/>
          <w:szCs w:val="24"/>
          <w:highlight w:val="none"/>
          <w14:textFill>
            <w14:solidFill>
              <w14:schemeClr w14:val="tx1"/>
            </w14:solidFill>
          </w14:textFill>
        </w:rPr>
        <w:t>联合体投标。</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pacing w:val="0"/>
          <w:w w:val="100"/>
          <w:sz w:val="24"/>
          <w:szCs w:val="24"/>
          <w:highlight w:val="none"/>
          <w14:textFill>
            <w14:solidFill>
              <w14:schemeClr w14:val="tx1"/>
            </w14:solidFill>
          </w14:textFill>
        </w:rPr>
        <w:t>信息发布媒介：</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本次采购相关信息同时在《贵州省公共资源（国有企业</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生</w:t>
      </w:r>
      <w:r>
        <w:rPr>
          <w:rFonts w:hint="eastAsia" w:ascii="宋体" w:hAnsi="宋体" w:eastAsia="宋体" w:cs="宋体"/>
          <w:color w:val="000000" w:themeColor="text1"/>
          <w:spacing w:val="0"/>
          <w:w w:val="100"/>
          <w:sz w:val="24"/>
          <w:szCs w:val="24"/>
          <w:highlight w:val="none"/>
          <w14:textFill>
            <w14:solidFill>
              <w14:schemeClr w14:val="tx1"/>
            </w14:solidFill>
          </w14:textFill>
        </w:rPr>
        <w:t>产资料）交易中心（黔云招采）》上发布。</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6、采购响应截止时间</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pPr>
        <w:pStyle w:val="6"/>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6.1 </w:t>
      </w:r>
      <w:r>
        <w:rPr>
          <w:rFonts w:hint="eastAsia" w:ascii="宋体" w:hAnsi="宋体" w:eastAsia="宋体" w:cs="宋体"/>
          <w:color w:val="000000" w:themeColor="text1"/>
          <w:spacing w:val="0"/>
          <w:w w:val="100"/>
          <w:sz w:val="24"/>
          <w:szCs w:val="24"/>
          <w:highlight w:val="none"/>
          <w14:textFill>
            <w14:solidFill>
              <w14:schemeClr w14:val="tx1"/>
            </w14:solidFill>
          </w14:textFill>
        </w:rPr>
        <w:t>递交响应文件的截止日期（响应截止时间）和开标时</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间为 202</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 xml:space="preserve"> 年 </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 xml:space="preserve"> 月</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15</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 xml:space="preserve"> 日 </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13</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 xml:space="preserve"> 时 00 分，供应商/竞标人应在截止时间前通过贵州省公共资源（国有企业</w:t>
      </w:r>
      <w:r>
        <w:rPr>
          <w:rFonts w:hint="eastAsia" w:ascii="宋体" w:hAnsi="宋体" w:eastAsia="宋体" w:cs="宋体"/>
          <w:color w:val="000000" w:themeColor="text1"/>
          <w:spacing w:val="0"/>
          <w:w w:val="100"/>
          <w:sz w:val="24"/>
          <w:szCs w:val="24"/>
          <w:highlight w:val="none"/>
          <w:u w:val="none"/>
          <w:lang w:eastAsia="zh-CN"/>
          <w14:textFill>
            <w14:solidFill>
              <w14:schemeClr w14:val="tx1"/>
            </w14:solidFill>
          </w14:textFill>
        </w:rPr>
        <w:t>生</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产资料</w:t>
      </w:r>
      <w:r>
        <w:rPr>
          <w:rFonts w:hint="eastAsia" w:ascii="宋体" w:hAnsi="宋体" w:eastAsia="宋体" w:cs="宋体"/>
          <w:color w:val="000000" w:themeColor="text1"/>
          <w:spacing w:val="0"/>
          <w:w w:val="100"/>
          <w:sz w:val="24"/>
          <w:szCs w:val="24"/>
          <w:highlight w:val="none"/>
          <w14:textFill>
            <w14:solidFill>
              <w14:schemeClr w14:val="tx1"/>
            </w14:solidFill>
          </w14:textFill>
        </w:rPr>
        <w:t>）交易中心（黔云招采电子采购采购交易平台-采购平台</w: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w w:val="100"/>
          <w:sz w:val="24"/>
          <w:szCs w:val="24"/>
          <w:highlight w:val="none"/>
          <w14:textFill>
            <w14:solidFill>
              <w14:schemeClr w14:val="tx1"/>
            </w14:solidFill>
          </w14:textFill>
        </w:rPr>
        <w:instrText xml:space="preserve"> HYPERLINK "http://www.e-qyzc.com/%EF%BC%89%E7%99%BB%E5%BD%95%E9%9D%9E%E6%8B%9B%E6%A0%87%E5%B9%B3%E5%8F%B0%E9%80%92%E4%BA%A4%E7%94%B5%E5%AD%90%E5%93%8D%E5%BA%94%E6%96%87%E4%BB%B6%E3%80%82" \h </w:instrTex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http</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//www.e-qyzc.com/）登录</w:t>
      </w:r>
      <w:r>
        <w:rPr>
          <w:rFonts w:hint="eastAsia" w:ascii="宋体" w:hAnsi="宋体" w:eastAsia="宋体" w:cs="宋体"/>
          <w:b/>
          <w:color w:val="000000" w:themeColor="text1"/>
          <w:spacing w:val="0"/>
          <w:w w:val="100"/>
          <w:sz w:val="24"/>
          <w:szCs w:val="24"/>
          <w:highlight w:val="none"/>
          <w:u w:val="single"/>
          <w14:textFill>
            <w14:solidFill>
              <w14:schemeClr w14:val="tx1"/>
            </w14:solidFill>
          </w14:textFill>
        </w:rPr>
        <w:t>非采购平台</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递交电子响应文件。</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fldChar w:fldCharType="end"/>
      </w:r>
    </w:p>
    <w:p>
      <w:pPr>
        <w:pStyle w:val="6"/>
        <w:keepNext w:val="0"/>
        <w:keepLines w:val="0"/>
        <w:pageBreakBefore w:val="0"/>
        <w:widowControl w:val="0"/>
        <w:numPr>
          <w:ilvl w:val="0"/>
          <w:numId w:val="0"/>
        </w:numPr>
        <w:tabs>
          <w:tab w:val="left" w:pos="112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6.2 </w:t>
      </w:r>
      <w:r>
        <w:rPr>
          <w:rFonts w:hint="eastAsia" w:ascii="宋体" w:hAnsi="宋体" w:eastAsia="宋体" w:cs="宋体"/>
          <w:color w:val="000000" w:themeColor="text1"/>
          <w:spacing w:val="0"/>
          <w:w w:val="100"/>
          <w:sz w:val="24"/>
          <w:szCs w:val="24"/>
          <w:highlight w:val="none"/>
          <w14:textFill>
            <w14:solidFill>
              <w14:schemeClr w14:val="tx1"/>
            </w14:solidFill>
          </w14:textFill>
        </w:rPr>
        <w:t>逾期上传的响应文件或者未有效递交响应保证金的，采购人将予以拒绝。</w:t>
      </w:r>
    </w:p>
    <w:p>
      <w:pPr>
        <w:pStyle w:val="6"/>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6.3 </w:t>
      </w:r>
      <w:r>
        <w:rPr>
          <w:rFonts w:hint="eastAsia" w:ascii="宋体" w:hAnsi="宋体" w:eastAsia="宋体" w:cs="宋体"/>
          <w:color w:val="000000" w:themeColor="text1"/>
          <w:spacing w:val="0"/>
          <w:w w:val="100"/>
          <w:sz w:val="24"/>
          <w:szCs w:val="24"/>
          <w:highlight w:val="none"/>
          <w14:textFill>
            <w14:solidFill>
              <w14:schemeClr w14:val="tx1"/>
            </w14:solidFill>
          </w14:textFill>
        </w:rPr>
        <w:t>供应商/竞标人应在响应截止时间前，将响应文件上传至贵州省公共资源（国有企业</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生</w:t>
      </w:r>
      <w:r>
        <w:rPr>
          <w:rFonts w:hint="eastAsia" w:ascii="宋体" w:hAnsi="宋体" w:eastAsia="宋体" w:cs="宋体"/>
          <w:color w:val="000000" w:themeColor="text1"/>
          <w:spacing w:val="0"/>
          <w:w w:val="100"/>
          <w:sz w:val="24"/>
          <w:szCs w:val="24"/>
          <w:highlight w:val="none"/>
          <w14:textFill>
            <w14:solidFill>
              <w14:schemeClr w14:val="tx1"/>
            </w14:solidFill>
          </w14:textFill>
        </w:rPr>
        <w:t>产资料）交易中心（黔云招采）网</w:t>
      </w:r>
      <w:r>
        <w:rPr>
          <w:rFonts w:hint="eastAsia" w:ascii="宋体" w:hAnsi="宋体" w:eastAsia="宋体" w:cs="宋体"/>
          <w:b/>
          <w:color w:val="000000" w:themeColor="text1"/>
          <w:spacing w:val="0"/>
          <w:w w:val="100"/>
          <w:sz w:val="24"/>
          <w:szCs w:val="24"/>
          <w:highlight w:val="none"/>
          <w14:textFill>
            <w14:solidFill>
              <w14:schemeClr w14:val="tx1"/>
            </w14:solidFill>
          </w14:textFill>
        </w:rPr>
        <w:t>（不需要现场递交纸质版响应文件）</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注：本次采购为全流程电子化采购。响应文件以上传系统的电子文件为准。</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7、联系方式</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采 购 人：</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贵州省公路建设养护集团有限公司</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地</w:t>
      </w:r>
      <w:r>
        <w:rPr>
          <w:rFonts w:hint="eastAsia" w:ascii="宋体" w:hAnsi="宋体" w:eastAsia="宋体" w:cs="宋体"/>
          <w:color w:val="000000" w:themeColor="text1"/>
          <w:spacing w:val="0"/>
          <w:w w:val="100"/>
          <w:sz w:val="24"/>
          <w:szCs w:val="24"/>
          <w:highlight w:val="none"/>
          <w14:textFill>
            <w14:solidFill>
              <w14:schemeClr w14:val="tx1"/>
            </w14:solidFill>
          </w14:textFill>
        </w:rPr>
        <w:tab/>
      </w:r>
      <w:r>
        <w:rPr>
          <w:rFonts w:hint="eastAsia" w:ascii="宋体" w:hAnsi="宋体" w:eastAsia="宋体" w:cs="宋体"/>
          <w:color w:val="000000" w:themeColor="text1"/>
          <w:spacing w:val="0"/>
          <w:w w:val="100"/>
          <w:sz w:val="24"/>
          <w:szCs w:val="24"/>
          <w:highlight w:val="none"/>
          <w14:textFill>
            <w14:solidFill>
              <w14:schemeClr w14:val="tx1"/>
            </w14:solidFill>
          </w14:textFill>
        </w:rPr>
        <w:t>址：</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贵州省贵阳市高新区高海路949号</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联 系 人：</w:t>
      </w:r>
      <w:r>
        <w:rPr>
          <w:rFonts w:hint="eastAsia"/>
          <w:color w:val="000000" w:themeColor="text1"/>
          <w:spacing w:val="0"/>
          <w:highlight w:val="none"/>
          <w:u w:val="single"/>
          <w:lang w:val="en-US" w:eastAsia="zh-CN"/>
          <w14:textFill>
            <w14:solidFill>
              <w14:schemeClr w14:val="tx1"/>
            </w14:solidFill>
          </w14:textFill>
        </w:rPr>
        <w:t>王先生</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电</w:t>
      </w:r>
      <w:r>
        <w:rPr>
          <w:rFonts w:hint="eastAsia" w:ascii="宋体" w:hAnsi="宋体" w:eastAsia="宋体" w:cs="宋体"/>
          <w:color w:val="000000" w:themeColor="text1"/>
          <w:spacing w:val="0"/>
          <w:w w:val="100"/>
          <w:sz w:val="24"/>
          <w:szCs w:val="24"/>
          <w:highlight w:val="none"/>
          <w14:textFill>
            <w14:solidFill>
              <w14:schemeClr w14:val="tx1"/>
            </w14:solidFill>
          </w14:textFill>
        </w:rPr>
        <w:tab/>
      </w:r>
      <w:r>
        <w:rPr>
          <w:rFonts w:hint="eastAsia" w:ascii="宋体" w:hAnsi="宋体" w:eastAsia="宋体" w:cs="宋体"/>
          <w:color w:val="000000" w:themeColor="text1"/>
          <w:spacing w:val="0"/>
          <w:w w:val="100"/>
          <w:sz w:val="24"/>
          <w:szCs w:val="24"/>
          <w:highlight w:val="none"/>
          <w14:textFill>
            <w14:solidFill>
              <w14:schemeClr w14:val="tx1"/>
            </w14:solidFill>
          </w14:textFill>
        </w:rPr>
        <w:t>话：</w:t>
      </w:r>
      <w:r>
        <w:rPr>
          <w:rFonts w:hint="eastAsia"/>
          <w:color w:val="000000" w:themeColor="text1"/>
          <w:spacing w:val="0"/>
          <w:highlight w:val="none"/>
          <w:u w:val="single"/>
          <w:lang w:val="en-US" w:eastAsia="zh-CN"/>
          <w14:textFill>
            <w14:solidFill>
              <w14:schemeClr w14:val="tx1"/>
            </w14:solidFill>
          </w14:textFill>
        </w:rPr>
        <w:t>18798035629</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采购代理机构：</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贵州中厉项目管理有限公司</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地</w:t>
      </w:r>
      <w:r>
        <w:rPr>
          <w:rFonts w:hint="eastAsia" w:ascii="宋体" w:hAnsi="宋体" w:eastAsia="宋体" w:cs="宋体"/>
          <w:color w:val="000000" w:themeColor="text1"/>
          <w:spacing w:val="0"/>
          <w:w w:val="100"/>
          <w:sz w:val="24"/>
          <w:szCs w:val="24"/>
          <w:highlight w:val="none"/>
          <w14:textFill>
            <w14:solidFill>
              <w14:schemeClr w14:val="tx1"/>
            </w14:solidFill>
          </w14:textFill>
        </w:rPr>
        <w:tab/>
      </w:r>
      <w:r>
        <w:rPr>
          <w:rFonts w:hint="eastAsia" w:ascii="宋体" w:hAnsi="宋体" w:eastAsia="宋体" w:cs="宋体"/>
          <w:color w:val="000000" w:themeColor="text1"/>
          <w:spacing w:val="0"/>
          <w:w w:val="100"/>
          <w:sz w:val="24"/>
          <w:szCs w:val="24"/>
          <w:highlight w:val="none"/>
          <w14:textFill>
            <w14:solidFill>
              <w14:schemeClr w14:val="tx1"/>
            </w14:solidFill>
          </w14:textFill>
        </w:rPr>
        <w:t>址：</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贵阳市</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白云区七一路南湖官邸</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16号</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电</w:t>
      </w:r>
      <w:r>
        <w:rPr>
          <w:rFonts w:hint="eastAsia" w:ascii="宋体" w:hAnsi="宋体" w:eastAsia="宋体" w:cs="宋体"/>
          <w:color w:val="000000" w:themeColor="text1"/>
          <w:spacing w:val="0"/>
          <w:w w:val="100"/>
          <w:sz w:val="24"/>
          <w:szCs w:val="24"/>
          <w:highlight w:val="none"/>
          <w14:textFill>
            <w14:solidFill>
              <w14:schemeClr w14:val="tx1"/>
            </w14:solidFill>
          </w14:textFill>
        </w:rPr>
        <w:tab/>
      </w:r>
      <w:r>
        <w:rPr>
          <w:rFonts w:hint="eastAsia" w:ascii="宋体" w:hAnsi="宋体" w:eastAsia="宋体" w:cs="宋体"/>
          <w:color w:val="000000" w:themeColor="text1"/>
          <w:spacing w:val="0"/>
          <w:w w:val="100"/>
          <w:sz w:val="24"/>
          <w:szCs w:val="24"/>
          <w:highlight w:val="none"/>
          <w14:textFill>
            <w14:solidFill>
              <w14:schemeClr w14:val="tx1"/>
            </w14:solidFill>
          </w14:textFill>
        </w:rPr>
        <w:t>话：</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13511983524</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联 系 人：</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刘莹</w:t>
      </w:r>
    </w:p>
    <w:p>
      <w:pPr>
        <w:rPr>
          <w:color w:val="000000" w:themeColor="text1"/>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交易平台（ 黔云招采） 联系方式： 085188609776 、 085188642763 、085188642759（注册成为供应商）</w:t>
      </w: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新宋体">
    <w:panose1 w:val="02010609030101010101"/>
    <w:charset w:val="86"/>
    <w:family w:val="modern"/>
    <w:pitch w:val="default"/>
    <w:sig w:usb0="00000283" w:usb1="288F0000" w:usb2="0000000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TE2ZTg2MTliYmM1ZTRkMjliYmQyNTBlMGYyMjQifQ=="/>
  </w:docVars>
  <w:rsids>
    <w:rsidRoot w:val="7AA17D59"/>
    <w:rsid w:val="4E35038A"/>
    <w:rsid w:val="7AA17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新宋体" w:hAnsi="新宋体" w:eastAsia="新宋体" w:cs="新宋体"/>
      <w:sz w:val="22"/>
      <w:szCs w:val="22"/>
      <w:lang w:val="zh-CN" w:eastAsia="zh-CN" w:bidi="zh-CN"/>
    </w:rPr>
  </w:style>
  <w:style w:type="paragraph" w:styleId="2">
    <w:name w:val="heading 1"/>
    <w:basedOn w:val="1"/>
    <w:next w:val="1"/>
    <w:qFormat/>
    <w:uiPriority w:val="1"/>
    <w:pPr>
      <w:ind w:right="200"/>
      <w:jc w:val="center"/>
      <w:outlineLvl w:val="1"/>
    </w:pPr>
    <w:rPr>
      <w:rFonts w:ascii="Microsoft JhengHei" w:hAnsi="Microsoft JhengHei" w:eastAsia="Microsoft JhengHei" w:cs="Microsoft JhengHei"/>
      <w:b/>
      <w:bCs/>
      <w:sz w:val="72"/>
      <w:szCs w:val="72"/>
      <w:lang w:val="zh-CN" w:eastAsia="zh-CN" w:bidi="zh-CN"/>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qFormat/>
    <w:uiPriority w:val="22"/>
    <w:rPr>
      <w:rFonts w:eastAsia="黑体"/>
      <w:bCs/>
    </w:rPr>
  </w:style>
  <w:style w:type="paragraph" w:styleId="6">
    <w:name w:val="List Paragraph"/>
    <w:basedOn w:val="1"/>
    <w:autoRedefine/>
    <w:qFormat/>
    <w:uiPriority w:val="1"/>
    <w:pPr>
      <w:ind w:left="511" w:firstLine="600"/>
    </w:pPr>
    <w:rPr>
      <w:rFonts w:ascii="新宋体" w:hAnsi="新宋体" w:eastAsia="新宋体" w:cs="新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2024-04-02T06:37:00Z</dcterms:created>
  <dc:creator>贵州盘龙</dc:creator>
  <cp:lastModifiedBy>贵州盘龙</cp:lastModifiedBy>
  <dcterms:modified xsi:type="dcterms:W3CDTF">2024-04-02T07:01:56Z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D4F1064B7AE34C29B868B6F36E193230_11</vt:lpwstr>
  </property>
</Properties>
</file>