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贵州省公路建设养护集团有限公司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下属子公司贵州高速黔通建设工程有限公司及贵州黔贵高速公路养护有限公司清产核资专项审计服务及黔通公司实收资本验资服务采购</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供应商公示</w:t>
      </w:r>
    </w:p>
    <w:p>
      <w:pPr>
        <w:pStyle w:val="4"/>
        <w:keepNext w:val="0"/>
        <w:keepLines w:val="0"/>
        <w:pageBreakBefore w:val="0"/>
        <w:widowControl w:val="0"/>
        <w:numPr>
          <w:ilvl w:val="0"/>
          <w:numId w:val="1"/>
        </w:numP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现按采购文件及贵州省公路建设养护集团有限公司非工程类货物服务采购管理办法规定，公示</w:t>
      </w:r>
      <w:r>
        <w:rPr>
          <w:rFonts w:hint="eastAsia" w:ascii="仿宋" w:hAnsi="仿宋" w:eastAsia="仿宋" w:cs="仿宋"/>
          <w:color w:val="333333"/>
          <w:sz w:val="28"/>
          <w:szCs w:val="28"/>
          <w:u w:val="single"/>
          <w:shd w:val="clear" w:color="auto" w:fill="FFFFFF"/>
          <w:lang w:val="en-US" w:eastAsia="zh-CN"/>
        </w:rPr>
        <w:t>贵州省公路建设养护集团有限公司下属子公司贵州高速黔通建设工程有限公司及贵州黔贵高速公路养护有限公司清产核资专项审计服务及黔通公司实收资本验资服务采购</w:t>
      </w:r>
      <w:r>
        <w:rPr>
          <w:rFonts w:hint="eastAsia" w:ascii="仿宋" w:hAnsi="仿宋" w:eastAsia="仿宋" w:cs="仿宋"/>
          <w:color w:val="333333"/>
          <w:sz w:val="28"/>
          <w:szCs w:val="28"/>
          <w:shd w:val="clear" w:color="auto" w:fill="FFFFFF"/>
          <w:lang w:val="en-US" w:eastAsia="zh-CN"/>
        </w:rPr>
        <w:t>（采购项目）供应商候选人为：</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第一供应商候选人：贵州仁行会计师事务所（普通合伙），报价147000元，得分96.25分。</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第二供应商候选人：北京中天恒会计师事务所(特殊普通合伙），报价128000元，得分90.11分。</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第三供应商候选人：贵州中远会计师事务所（普通合伙)，报价153000元，得分89.33分。</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三、响应人或者其他利害关系人认为采购活动不符合法律、行政法规规定的，可向采购人提出异议或向纪检监察室投诉。</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公示时间：2024年4月2日至2024年4月4日</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bookmarkStart w:id="0" w:name="_GoBack"/>
      <w:bookmarkEnd w:id="0"/>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纪检监察室联系电话：(0851)84618087</w:t>
      </w:r>
    </w:p>
    <w:p>
      <w:pPr>
        <w:keepNext w:val="0"/>
        <w:keepLines w:val="0"/>
        <w:pageBreakBefore w:val="0"/>
        <w:widowControl w:val="0"/>
        <w:kinsoku/>
        <w:overflowPunct/>
        <w:topLinePunct w:val="0"/>
        <w:autoSpaceDE/>
        <w:autoSpaceDN/>
        <w:bidi w:val="0"/>
        <w:adjustRightInd/>
        <w:snapToGrid/>
        <w:spacing w:line="440" w:lineRule="exact"/>
        <w:jc w:val="right"/>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贵州省公路建设养护集团有限公司</w:t>
      </w:r>
    </w:p>
    <w:p>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spacing w:line="440" w:lineRule="exact"/>
        <w:ind w:firstLine="640" w:firstLineChars="200"/>
        <w:jc w:val="right"/>
        <w:textAlignment w:val="auto"/>
        <w:outlineLvl w:val="9"/>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 xml:space="preserve">2024年 4月1日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DC5DA"/>
    <w:multiLevelType w:val="singleLevel"/>
    <w:tmpl w:val="8B6DC5D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b665d6c6-f411-49d9-8f42-9844e9d50939"/>
  </w:docVars>
  <w:rsids>
    <w:rsidRoot w:val="3D80705A"/>
    <w:rsid w:val="008A6C14"/>
    <w:rsid w:val="018B5235"/>
    <w:rsid w:val="02C44431"/>
    <w:rsid w:val="0721444B"/>
    <w:rsid w:val="079D3642"/>
    <w:rsid w:val="0D520CE1"/>
    <w:rsid w:val="123151B2"/>
    <w:rsid w:val="1425661F"/>
    <w:rsid w:val="1B924F08"/>
    <w:rsid w:val="1C4D0882"/>
    <w:rsid w:val="1D0B1042"/>
    <w:rsid w:val="20472F58"/>
    <w:rsid w:val="23CB2E3F"/>
    <w:rsid w:val="2FF1420B"/>
    <w:rsid w:val="31D063E3"/>
    <w:rsid w:val="34AD4DA7"/>
    <w:rsid w:val="358A4E3E"/>
    <w:rsid w:val="359B4ABF"/>
    <w:rsid w:val="3D80705A"/>
    <w:rsid w:val="41AD05E4"/>
    <w:rsid w:val="42B27326"/>
    <w:rsid w:val="449311F4"/>
    <w:rsid w:val="44EB17AA"/>
    <w:rsid w:val="59C95CF6"/>
    <w:rsid w:val="63137B19"/>
    <w:rsid w:val="67084528"/>
    <w:rsid w:val="67183D37"/>
    <w:rsid w:val="6AE564D0"/>
    <w:rsid w:val="6CDE35AF"/>
    <w:rsid w:val="76054663"/>
    <w:rsid w:val="777E4800"/>
    <w:rsid w:val="7C15562B"/>
    <w:rsid w:val="7FA12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542</Words>
  <Characters>608</Characters>
  <Lines>0</Lines>
  <Paragraphs>0</Paragraphs>
  <TotalTime>35</TotalTime>
  <ScaleCrop>false</ScaleCrop>
  <LinksUpToDate>false</LinksUpToDate>
  <CharactersWithSpaces>657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2023-03-21T08:27:00Z</cp:lastPrinted>
  <dcterms:modified xsi:type="dcterms:W3CDTF">2024-04-01T09:18:10Z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738A22E2318246B192AB5AF131077BAA</vt:lpwstr>
  </property>
</Properties>
</file>