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336" w:lineRule="auto"/>
        <w:jc w:val="center"/>
        <w:textAlignment w:val="auto"/>
        <w:rPr>
          <w:rFonts w:hint="eastAsia" w:ascii="仿宋" w:hAnsi="仿宋" w:eastAsia="仿宋" w:cs="仿宋"/>
          <w:b/>
          <w:spacing w:val="-11"/>
          <w:sz w:val="28"/>
          <w:szCs w:val="28"/>
          <w:highlight w:val="none"/>
          <w:u w:val="none"/>
          <w:lang w:val="en-US" w:eastAsia="zh-CN"/>
        </w:rPr>
      </w:pPr>
      <w:r>
        <w:rPr>
          <w:rFonts w:hint="eastAsia" w:ascii="仿宋" w:hAnsi="仿宋" w:eastAsia="仿宋" w:cs="仿宋"/>
          <w:b/>
          <w:bCs w:val="0"/>
          <w:spacing w:val="-11"/>
          <w:sz w:val="28"/>
          <w:szCs w:val="28"/>
          <w:highlight w:val="none"/>
          <w:u w:val="none"/>
          <w:lang w:val="en-US" w:eastAsia="zh-CN"/>
        </w:rPr>
        <w:t>贵州省公路建设养护集团有限公司</w:t>
      </w:r>
      <w:r>
        <w:rPr>
          <w:rFonts w:hint="eastAsia" w:ascii="仿宋" w:hAnsi="仿宋" w:eastAsia="仿宋" w:cs="仿宋"/>
          <w:b/>
          <w:spacing w:val="-11"/>
          <w:sz w:val="28"/>
          <w:szCs w:val="28"/>
          <w:highlight w:val="none"/>
          <w:u w:val="none"/>
          <w:lang w:val="en-US" w:eastAsia="zh-CN"/>
        </w:rPr>
        <w:t>关于贵州高速黔通建设工程有限公司</w:t>
      </w:r>
    </w:p>
    <w:p>
      <w:pPr>
        <w:widowControl w:val="0"/>
        <w:spacing w:line="336" w:lineRule="auto"/>
        <w:jc w:val="center"/>
        <w:rPr>
          <w:rFonts w:hint="eastAsia" w:ascii="仿宋" w:hAnsi="仿宋" w:eastAsia="仿宋" w:cs="仿宋"/>
          <w:b/>
          <w:spacing w:val="-11"/>
          <w:sz w:val="28"/>
          <w:szCs w:val="28"/>
          <w:highlight w:val="none"/>
          <w:u w:val="none"/>
          <w:lang w:val="en-US" w:eastAsia="zh-CN"/>
        </w:rPr>
      </w:pPr>
      <w:r>
        <w:rPr>
          <w:rFonts w:hint="eastAsia" w:ascii="仿宋" w:hAnsi="仿宋" w:eastAsia="仿宋" w:cs="仿宋"/>
          <w:b/>
          <w:spacing w:val="-11"/>
          <w:sz w:val="28"/>
          <w:szCs w:val="28"/>
          <w:highlight w:val="none"/>
          <w:u w:val="none"/>
          <w:lang w:val="en-US" w:eastAsia="zh-CN"/>
        </w:rPr>
        <w:t>主要负责人任期内经济责任审计中介机构服务采购</w:t>
      </w:r>
    </w:p>
    <w:p>
      <w:pPr>
        <w:spacing w:line="336" w:lineRule="auto"/>
        <w:jc w:val="center"/>
        <w:rPr>
          <w:rFonts w:hint="eastAsia" w:ascii="仿宋" w:hAnsi="仿宋" w:eastAsia="仿宋" w:cs="仿宋"/>
          <w:b w:val="0"/>
          <w:bCs/>
          <w:spacing w:val="-11"/>
          <w:sz w:val="28"/>
          <w:szCs w:val="28"/>
          <w:highlight w:val="none"/>
          <w:u w:val="none"/>
          <w:lang w:val="en-US" w:eastAsia="zh-CN"/>
        </w:rPr>
      </w:pPr>
      <w:r>
        <w:rPr>
          <w:rFonts w:hint="eastAsia" w:ascii="仿宋" w:hAnsi="仿宋" w:eastAsia="仿宋" w:cs="仿宋"/>
          <w:b/>
          <w:spacing w:val="-11"/>
          <w:sz w:val="28"/>
          <w:szCs w:val="28"/>
          <w:highlight w:val="none"/>
          <w:u w:val="none"/>
          <w:lang w:val="en-US" w:eastAsia="zh-CN"/>
        </w:rPr>
        <w:t>采购公告</w:t>
      </w:r>
    </w:p>
    <w:p>
      <w:pPr>
        <w:pStyle w:val="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bookmarkStart w:id="0" w:name="_Toc27740"/>
      <w:bookmarkStart w:id="1" w:name="_Toc943"/>
      <w:bookmarkStart w:id="2" w:name="_Toc27609"/>
      <w:bookmarkStart w:id="3" w:name="_Toc6101"/>
      <w:bookmarkStart w:id="4" w:name="_Toc18275"/>
      <w:bookmarkStart w:id="5" w:name="_Toc14420"/>
      <w:bookmarkStart w:id="6" w:name="_Toc6582"/>
      <w:bookmarkStart w:id="7" w:name="_Toc6129"/>
      <w:bookmarkStart w:id="8" w:name="_Toc15267"/>
      <w:bookmarkStart w:id="9" w:name="_Toc7971"/>
      <w:bookmarkStart w:id="10" w:name="_Toc29590"/>
      <w:bookmarkStart w:id="11" w:name="_Toc29599"/>
      <w:bookmarkStart w:id="12" w:name="_Toc25312"/>
      <w:bookmarkStart w:id="13" w:name="_Toc6479"/>
      <w:bookmarkStart w:id="14" w:name="_Toc20523"/>
      <w:bookmarkStart w:id="15" w:name="_Toc17714"/>
      <w:bookmarkStart w:id="16" w:name="_Toc4431"/>
      <w:bookmarkStart w:id="17" w:name="_Toc4945"/>
      <w:bookmarkStart w:id="18" w:name="_Toc16010"/>
      <w:bookmarkStart w:id="19" w:name="_Toc19773"/>
      <w:bookmarkStart w:id="20" w:name="_Toc25770"/>
      <w:bookmarkStart w:id="21" w:name="_Toc16132"/>
      <w:bookmarkStart w:id="22" w:name="_Toc15377"/>
      <w:bookmarkStart w:id="23" w:name="_Toc8166"/>
      <w:bookmarkStart w:id="24" w:name="_Toc9806"/>
      <w:bookmarkStart w:id="25" w:name="_Toc4239"/>
      <w:r>
        <w:rPr>
          <w:rFonts w:hint="eastAsia" w:ascii="仿宋" w:hAnsi="仿宋" w:eastAsia="仿宋" w:cs="仿宋"/>
          <w:b w:val="0"/>
          <w:bCs/>
          <w:sz w:val="28"/>
          <w:szCs w:val="28"/>
          <w:highlight w:val="none"/>
          <w:lang w:val="en-US" w:eastAsia="zh-CN"/>
        </w:rPr>
        <w:t>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条件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widowControl w:val="0"/>
        <w:wordWrap/>
        <w:adjustRightInd/>
        <w:snapToGrid/>
        <w:spacing w:line="336" w:lineRule="auto"/>
        <w:ind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lang w:val="en-US" w:eastAsia="zh-CN"/>
        </w:rPr>
        <w:t>贵州省公路建设养护集团有限公司</w:t>
      </w:r>
      <w:r>
        <w:rPr>
          <w:rFonts w:hint="eastAsia" w:ascii="仿宋" w:hAnsi="仿宋" w:eastAsia="仿宋" w:cs="仿宋"/>
          <w:b w:val="0"/>
          <w:bCs/>
          <w:spacing w:val="-11"/>
          <w:sz w:val="28"/>
          <w:szCs w:val="28"/>
          <w:highlight w:val="none"/>
          <w:u w:val="single"/>
          <w:lang w:val="en-US" w:eastAsia="zh-CN"/>
        </w:rPr>
        <w:t>关于黔通公司主要负责人任期内经济责任审计中介机构服务</w:t>
      </w:r>
      <w:r>
        <w:rPr>
          <w:rFonts w:hint="eastAsia" w:ascii="仿宋" w:hAnsi="仿宋" w:eastAsia="仿宋" w:cs="仿宋"/>
          <w:kern w:val="0"/>
          <w:sz w:val="28"/>
          <w:szCs w:val="28"/>
          <w:highlight w:val="none"/>
          <w:u w:val="single"/>
          <w:lang w:val="en-US" w:eastAsia="zh-CN"/>
        </w:rPr>
        <w:t>采购</w:t>
      </w:r>
      <w:r>
        <w:rPr>
          <w:rFonts w:hint="eastAsia" w:ascii="仿宋" w:hAnsi="仿宋" w:eastAsia="仿宋" w:cs="仿宋"/>
          <w:kern w:val="0"/>
          <w:sz w:val="28"/>
          <w:szCs w:val="28"/>
          <w:highlight w:val="none"/>
          <w:u w:val="none"/>
          <w:lang w:val="en-US" w:eastAsia="zh-CN"/>
        </w:rPr>
        <w:t>已具备竞争性谈判采购条件，采购人为</w:t>
      </w:r>
      <w:r>
        <w:rPr>
          <w:rFonts w:hint="eastAsia" w:ascii="仿宋" w:hAnsi="仿宋" w:eastAsia="仿宋" w:cs="仿宋"/>
          <w:kern w:val="0"/>
          <w:sz w:val="28"/>
          <w:szCs w:val="28"/>
          <w:highlight w:val="none"/>
          <w:u w:val="single"/>
          <w:lang w:eastAsia="zh-CN"/>
        </w:rPr>
        <w:t>贵州省</w:t>
      </w:r>
      <w:r>
        <w:rPr>
          <w:rFonts w:hint="eastAsia" w:ascii="仿宋" w:hAnsi="仿宋" w:eastAsia="仿宋" w:cs="仿宋"/>
          <w:kern w:val="0"/>
          <w:sz w:val="28"/>
          <w:szCs w:val="28"/>
          <w:highlight w:val="none"/>
          <w:u w:val="single"/>
          <w:lang w:val="en-US" w:eastAsia="zh-CN"/>
        </w:rPr>
        <w:t>公路</w:t>
      </w:r>
      <w:r>
        <w:rPr>
          <w:rFonts w:hint="eastAsia" w:ascii="仿宋" w:hAnsi="仿宋" w:eastAsia="仿宋" w:cs="仿宋"/>
          <w:kern w:val="0"/>
          <w:sz w:val="28"/>
          <w:szCs w:val="28"/>
          <w:highlight w:val="none"/>
          <w:u w:val="single"/>
          <w:lang w:eastAsia="zh-CN"/>
        </w:rPr>
        <w:t>建设养护集团有限公司</w:t>
      </w:r>
      <w:r>
        <w:rPr>
          <w:rFonts w:hint="eastAsia" w:ascii="仿宋" w:hAnsi="仿宋" w:eastAsia="仿宋" w:cs="仿宋"/>
          <w:kern w:val="0"/>
          <w:sz w:val="28"/>
          <w:szCs w:val="28"/>
          <w:highlight w:val="none"/>
          <w:u w:val="none"/>
          <w:lang w:eastAsia="zh-CN"/>
        </w:rPr>
        <w:t>，</w:t>
      </w:r>
      <w:r>
        <w:rPr>
          <w:rFonts w:hint="eastAsia" w:ascii="仿宋" w:hAnsi="仿宋" w:eastAsia="仿宋" w:cs="仿宋"/>
          <w:kern w:val="0"/>
          <w:sz w:val="28"/>
          <w:szCs w:val="28"/>
          <w:highlight w:val="none"/>
          <w:u w:val="none"/>
          <w:lang w:val="en-US" w:eastAsia="zh-CN"/>
        </w:rPr>
        <w:t>现由</w:t>
      </w:r>
      <w:r>
        <w:rPr>
          <w:rFonts w:hint="eastAsia" w:ascii="仿宋" w:hAnsi="仿宋" w:eastAsia="仿宋" w:cs="仿宋"/>
          <w:kern w:val="0"/>
          <w:sz w:val="28"/>
          <w:szCs w:val="28"/>
          <w:highlight w:val="none"/>
          <w:u w:val="single"/>
          <w:lang w:eastAsia="zh-CN"/>
        </w:rPr>
        <w:t>贵州省</w:t>
      </w:r>
      <w:r>
        <w:rPr>
          <w:rFonts w:hint="eastAsia" w:ascii="仿宋" w:hAnsi="仿宋" w:eastAsia="仿宋" w:cs="仿宋"/>
          <w:kern w:val="0"/>
          <w:sz w:val="28"/>
          <w:szCs w:val="28"/>
          <w:highlight w:val="none"/>
          <w:u w:val="single"/>
          <w:lang w:val="en-US" w:eastAsia="zh-CN"/>
        </w:rPr>
        <w:t>公路</w:t>
      </w:r>
      <w:r>
        <w:rPr>
          <w:rFonts w:hint="eastAsia" w:ascii="仿宋" w:hAnsi="仿宋" w:eastAsia="仿宋" w:cs="仿宋"/>
          <w:kern w:val="0"/>
          <w:sz w:val="28"/>
          <w:szCs w:val="28"/>
          <w:highlight w:val="none"/>
          <w:u w:val="single"/>
          <w:lang w:eastAsia="zh-CN"/>
        </w:rPr>
        <w:t>建设养护集团有限公司</w:t>
      </w:r>
      <w:r>
        <w:rPr>
          <w:rFonts w:hint="eastAsia" w:ascii="仿宋" w:hAnsi="仿宋" w:eastAsia="仿宋" w:cs="仿宋"/>
          <w:kern w:val="0"/>
          <w:sz w:val="28"/>
          <w:szCs w:val="28"/>
          <w:highlight w:val="none"/>
          <w:lang w:val="en-US" w:eastAsia="zh-CN"/>
        </w:rPr>
        <w:t>对该采购项目</w:t>
      </w:r>
      <w:r>
        <w:rPr>
          <w:rFonts w:hint="eastAsia" w:ascii="仿宋" w:hAnsi="仿宋" w:eastAsia="仿宋" w:cs="仿宋"/>
          <w:kern w:val="0"/>
          <w:sz w:val="28"/>
          <w:szCs w:val="28"/>
          <w:highlight w:val="none"/>
          <w:u w:val="none"/>
          <w:lang w:val="en-US" w:eastAsia="zh-CN"/>
        </w:rPr>
        <w:t>进行采购</w:t>
      </w:r>
      <w:r>
        <w:rPr>
          <w:rFonts w:hint="eastAsia" w:ascii="仿宋" w:hAnsi="仿宋" w:eastAsia="仿宋" w:cs="仿宋"/>
          <w:kern w:val="0"/>
          <w:sz w:val="28"/>
          <w:szCs w:val="28"/>
          <w:highlight w:val="none"/>
        </w:rPr>
        <w:t>。</w:t>
      </w:r>
    </w:p>
    <w:p>
      <w:pPr>
        <w:pStyle w:val="7"/>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highlight w:val="none"/>
        </w:rPr>
      </w:pPr>
      <w:bookmarkStart w:id="26" w:name="_Toc20404"/>
      <w:bookmarkStart w:id="27" w:name="_Toc5910"/>
      <w:bookmarkStart w:id="28" w:name="_Toc8253"/>
      <w:bookmarkStart w:id="29" w:name="_Toc22173"/>
      <w:bookmarkStart w:id="30" w:name="_Toc23555"/>
      <w:bookmarkStart w:id="31" w:name="_Toc9540"/>
      <w:bookmarkStart w:id="32" w:name="_Toc1275"/>
      <w:bookmarkStart w:id="33" w:name="_Toc24622"/>
      <w:bookmarkStart w:id="34" w:name="_Toc14607"/>
      <w:bookmarkStart w:id="35" w:name="_Toc8550"/>
      <w:bookmarkStart w:id="36" w:name="_Toc6944"/>
      <w:bookmarkStart w:id="37" w:name="_Toc27927"/>
      <w:bookmarkStart w:id="38" w:name="_Toc5009"/>
      <w:bookmarkStart w:id="39" w:name="_Toc13586"/>
      <w:bookmarkStart w:id="40" w:name="_Toc14263"/>
      <w:bookmarkStart w:id="41" w:name="_Toc26168"/>
      <w:bookmarkStart w:id="42" w:name="_Toc7841"/>
      <w:bookmarkStart w:id="43" w:name="_Toc15157"/>
      <w:bookmarkStart w:id="44" w:name="_Toc8108"/>
      <w:bookmarkStart w:id="45" w:name="_Toc31220"/>
      <w:bookmarkStart w:id="46" w:name="_Toc10941"/>
      <w:bookmarkStart w:id="47" w:name="_Toc10653"/>
      <w:bookmarkStart w:id="48" w:name="_Toc5949"/>
      <w:bookmarkStart w:id="49" w:name="_Toc7557"/>
      <w:bookmarkStart w:id="50" w:name="_Toc2173"/>
      <w:bookmarkStart w:id="51" w:name="_Toc28103"/>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概况与</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sz w:val="28"/>
          <w:szCs w:val="28"/>
          <w:highlight w:val="none"/>
          <w:lang w:val="en-US" w:eastAsia="zh-CN"/>
        </w:rPr>
        <w:t>采购范围</w:t>
      </w:r>
      <w:bookmarkEnd w:id="50"/>
      <w:bookmarkEnd w:id="51"/>
    </w:p>
    <w:p>
      <w:pPr>
        <w:widowControl w:val="0"/>
        <w:wordWrap/>
        <w:adjustRightInd/>
        <w:snapToGrid/>
        <w:spacing w:line="336" w:lineRule="auto"/>
        <w:jc w:val="center"/>
        <w:textAlignment w:val="auto"/>
        <w:rPr>
          <w:rFonts w:hint="eastAsia" w:ascii="仿宋" w:hAnsi="仿宋" w:eastAsia="仿宋" w:cs="仿宋"/>
          <w:kern w:val="0"/>
          <w:sz w:val="28"/>
          <w:szCs w:val="28"/>
          <w:highlight w:val="none"/>
          <w:u w:val="singl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2.1</w:t>
      </w:r>
      <w:r>
        <w:rPr>
          <w:rFonts w:hint="eastAsia" w:ascii="仿宋" w:hAnsi="仿宋" w:eastAsia="仿宋" w:cs="仿宋"/>
          <w:sz w:val="28"/>
          <w:szCs w:val="28"/>
          <w:highlight w:val="none"/>
          <w:lang w:val="en-US" w:eastAsia="zh-CN"/>
        </w:rPr>
        <w:t xml:space="preserve"> 采购</w:t>
      </w:r>
      <w:r>
        <w:rPr>
          <w:rFonts w:hint="eastAsia" w:ascii="仿宋" w:hAnsi="仿宋" w:eastAsia="仿宋" w:cs="仿宋"/>
          <w:sz w:val="28"/>
          <w:szCs w:val="28"/>
          <w:highlight w:val="none"/>
        </w:rPr>
        <w:t>名称：</w:t>
      </w:r>
      <w:r>
        <w:rPr>
          <w:rFonts w:hint="eastAsia" w:ascii="仿宋" w:hAnsi="仿宋" w:eastAsia="仿宋" w:cs="仿宋"/>
          <w:kern w:val="0"/>
          <w:sz w:val="28"/>
          <w:szCs w:val="28"/>
          <w:highlight w:val="none"/>
          <w:u w:val="single"/>
          <w:lang w:val="en-US" w:eastAsia="zh-CN"/>
        </w:rPr>
        <w:t>贵州省公路建设养护集团有限公司关于贵州高速</w:t>
      </w:r>
    </w:p>
    <w:p>
      <w:pPr>
        <w:widowControl w:val="0"/>
        <w:wordWrap/>
        <w:adjustRightInd/>
        <w:snapToGrid/>
        <w:spacing w:line="336" w:lineRule="auto"/>
        <w:jc w:val="both"/>
        <w:textAlignment w:val="auto"/>
        <w:rPr>
          <w:rFonts w:hint="eastAsia" w:ascii="仿宋" w:hAnsi="仿宋" w:eastAsia="仿宋" w:cs="仿宋"/>
          <w:kern w:val="0"/>
          <w:sz w:val="28"/>
          <w:szCs w:val="28"/>
          <w:highlight w:val="none"/>
          <w:u w:val="single"/>
          <w:lang w:val="en-US" w:eastAsia="zh-CN"/>
        </w:rPr>
      </w:pPr>
      <w:r>
        <w:rPr>
          <w:rFonts w:hint="eastAsia" w:ascii="仿宋" w:hAnsi="仿宋" w:eastAsia="仿宋" w:cs="仿宋"/>
          <w:kern w:val="0"/>
          <w:sz w:val="28"/>
          <w:szCs w:val="28"/>
          <w:highlight w:val="none"/>
          <w:u w:val="single"/>
          <w:lang w:val="en-US" w:eastAsia="zh-CN"/>
        </w:rPr>
        <w:t>通建设工程有限公司主要负责人任期内经济责任审计中介机构服务采购</w:t>
      </w:r>
      <w:r>
        <w:rPr>
          <w:rFonts w:hint="eastAsia" w:ascii="仿宋" w:hAnsi="仿宋" w:eastAsia="仿宋" w:cs="仿宋"/>
          <w:kern w:val="0"/>
          <w:sz w:val="28"/>
          <w:szCs w:val="28"/>
          <w:highlight w:val="none"/>
          <w:u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2.2</w:t>
      </w:r>
      <w:r>
        <w:rPr>
          <w:rFonts w:hint="eastAsia" w:ascii="仿宋" w:hAnsi="仿宋" w:eastAsia="仿宋" w:cs="仿宋"/>
          <w:sz w:val="28"/>
          <w:szCs w:val="28"/>
          <w:highlight w:val="none"/>
          <w:lang w:val="en-US" w:eastAsia="zh-CN"/>
        </w:rPr>
        <w:t xml:space="preserve"> 采购</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val="en-US" w:eastAsia="zh-CN"/>
        </w:rPr>
        <w:t>采购人指定地点</w:t>
      </w:r>
      <w:r>
        <w:rPr>
          <w:rFonts w:hint="eastAsia" w:ascii="仿宋" w:hAnsi="仿宋" w:eastAsia="仿宋" w:cs="仿宋"/>
          <w:color w:val="auto"/>
          <w:sz w:val="28"/>
          <w:szCs w:val="28"/>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2.3</w:t>
      </w:r>
      <w:r>
        <w:rPr>
          <w:rFonts w:hint="eastAsia" w:ascii="仿宋" w:hAnsi="仿宋" w:eastAsia="仿宋" w:cs="仿宋"/>
          <w:sz w:val="28"/>
          <w:szCs w:val="28"/>
          <w:highlight w:val="none"/>
          <w:lang w:val="en-US" w:eastAsia="zh-CN"/>
        </w:rPr>
        <w:t xml:space="preserve"> 采购</w:t>
      </w:r>
      <w:r>
        <w:rPr>
          <w:rFonts w:hint="eastAsia" w:ascii="仿宋" w:hAnsi="仿宋" w:eastAsia="仿宋" w:cs="仿宋"/>
          <w:sz w:val="28"/>
          <w:szCs w:val="28"/>
          <w:highlight w:val="none"/>
          <w:lang w:eastAsia="zh-CN"/>
        </w:rPr>
        <w:t>概况</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根据贵州省公路建设养护集团有限公司2024年内部审计计划，拟对黔通公司主要负责人开展任期内经济责任审计工作，</w:t>
      </w:r>
      <w:r>
        <w:rPr>
          <w:rFonts w:hint="eastAsia" w:ascii="仿宋" w:hAnsi="仿宋" w:eastAsia="仿宋" w:cs="仿宋"/>
          <w:sz w:val="28"/>
          <w:szCs w:val="28"/>
          <w:highlight w:val="none"/>
        </w:rPr>
        <w:t>为确保审计工作质量，提高审计工作效率，结合黔通公司实际情况，拟选聘外部审计机构开展相关</w:t>
      </w:r>
      <w:r>
        <w:rPr>
          <w:rFonts w:hint="eastAsia" w:ascii="仿宋" w:hAnsi="仿宋" w:eastAsia="仿宋" w:cs="仿宋"/>
          <w:sz w:val="28"/>
          <w:szCs w:val="28"/>
          <w:highlight w:val="none"/>
          <w:lang w:val="en-US" w:eastAsia="zh-CN"/>
        </w:rPr>
        <w:t>经济责任</w:t>
      </w:r>
      <w:r>
        <w:rPr>
          <w:rFonts w:hint="eastAsia" w:ascii="仿宋" w:hAnsi="仿宋" w:eastAsia="仿宋" w:cs="仿宋"/>
          <w:sz w:val="28"/>
          <w:szCs w:val="28"/>
          <w:highlight w:val="none"/>
        </w:rPr>
        <w:t>审计工作</w:t>
      </w:r>
      <w:r>
        <w:rPr>
          <w:rFonts w:hint="eastAsia" w:ascii="仿宋" w:hAnsi="仿宋" w:eastAsia="仿宋" w:cs="仿宋"/>
          <w:sz w:val="28"/>
          <w:szCs w:val="28"/>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 采购范围：本次采购的审计期间为2021年至2023年。</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 采购限价：见采购文件</w:t>
      </w:r>
    </w:p>
    <w:p>
      <w:pPr>
        <w:pStyle w:val="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2.6 质量要求或服务标准：按照相应国家规范。</w:t>
      </w:r>
    </w:p>
    <w:p>
      <w:pPr>
        <w:pStyle w:val="7"/>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highlight w:val="none"/>
          <w:lang w:val="en-US" w:eastAsia="zh-CN"/>
        </w:rPr>
      </w:pPr>
      <w:bookmarkStart w:id="52" w:name="_Toc7244"/>
      <w:bookmarkStart w:id="53" w:name="_Toc15607"/>
      <w:bookmarkStart w:id="54" w:name="_Toc32400"/>
      <w:bookmarkStart w:id="55" w:name="_Toc26258"/>
      <w:bookmarkStart w:id="56" w:name="_Toc31190"/>
      <w:bookmarkStart w:id="57" w:name="_Toc13860"/>
      <w:bookmarkStart w:id="58" w:name="_Toc17707"/>
      <w:bookmarkStart w:id="59" w:name="_Toc8107"/>
      <w:bookmarkStart w:id="60" w:name="_Toc14344"/>
      <w:bookmarkStart w:id="61" w:name="_Toc15743"/>
      <w:bookmarkStart w:id="62" w:name="_Toc17396"/>
      <w:bookmarkStart w:id="63" w:name="_Toc21128"/>
      <w:bookmarkStart w:id="64" w:name="_Toc19352"/>
      <w:bookmarkStart w:id="65" w:name="_Toc24115"/>
      <w:bookmarkStart w:id="66" w:name="_Toc19967"/>
      <w:r>
        <w:rPr>
          <w:rFonts w:hint="eastAsia" w:ascii="仿宋" w:hAnsi="仿宋" w:eastAsia="仿宋" w:cs="仿宋"/>
          <w:sz w:val="28"/>
          <w:szCs w:val="28"/>
          <w:highlight w:val="none"/>
          <w:lang w:val="en-US" w:eastAsia="zh-CN"/>
        </w:rPr>
        <w:t>三、响应人资格要求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0"/>
          <w:sz w:val="28"/>
          <w:szCs w:val="28"/>
          <w:highlight w:val="none"/>
          <w:lang w:val="en-US" w:eastAsia="zh-CN"/>
        </w:rPr>
      </w:pPr>
      <w:bookmarkStart w:id="67" w:name="OLE_LINK18"/>
      <w:r>
        <w:rPr>
          <w:rFonts w:hint="eastAsia" w:ascii="仿宋" w:hAnsi="仿宋" w:eastAsia="仿宋" w:cs="仿宋"/>
          <w:kern w:val="0"/>
          <w:sz w:val="28"/>
          <w:szCs w:val="28"/>
          <w:highlight w:val="none"/>
          <w:lang w:val="en-US" w:eastAsia="zh-CN"/>
        </w:rPr>
        <w:t>3.1具有独立承担民事责任的能力：需具备有效的会计师事务所执业证书，营业执照上的经营范围要覆盖本项目服务内容并持续经营三年以上。</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仿宋" w:hAnsi="仿宋" w:eastAsia="仿宋" w:cs="仿宋"/>
          <w:kern w:val="0"/>
          <w:sz w:val="28"/>
          <w:szCs w:val="28"/>
          <w:highlight w:val="none"/>
          <w:lang w:val="en-US" w:eastAsia="zh-CN" w:bidi="ar-SA"/>
        </w:rPr>
      </w:pPr>
      <w:bookmarkStart w:id="68" w:name="OLE_LINK15"/>
      <w:r>
        <w:rPr>
          <w:rFonts w:hint="eastAsia" w:ascii="仿宋" w:hAnsi="仿宋" w:eastAsia="仿宋" w:cs="仿宋"/>
          <w:kern w:val="0"/>
          <w:sz w:val="28"/>
          <w:szCs w:val="28"/>
          <w:highlight w:val="none"/>
          <w:lang w:val="en-US" w:eastAsia="zh-CN" w:bidi="ar-SA"/>
        </w:rPr>
        <w:t>3.2 执业质量、诚信记录等基本评价信息良好，近三年未有因执业行为受到行业主管部门或行业协会处罚或通报的记录。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3.3不得为“信用中国”网站（www.creditchina.gov.cn）中列入失信被执行人和重大税收违法案件当事人名单的供应商。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3.4具有良好的商业信誉和健全的财务会计制度。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3.5上年度年检合格且继续在本所专职执业的注册会计师人数在5人以上（含5人）(须提供最近一年的年检证明) 。</w:t>
      </w:r>
    </w:p>
    <w:bookmarkEnd w:id="67"/>
    <w:bookmarkEnd w:id="68"/>
    <w:p>
      <w:pPr>
        <w:pStyle w:val="7"/>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highlight w:val="none"/>
          <w:lang w:val="en-US" w:eastAsia="zh-CN"/>
        </w:rPr>
      </w:pPr>
      <w:bookmarkStart w:id="69" w:name="_Toc23480"/>
      <w:bookmarkStart w:id="70" w:name="_Toc18896"/>
      <w:bookmarkStart w:id="71" w:name="_Toc12415"/>
      <w:bookmarkStart w:id="72" w:name="_Toc13307"/>
      <w:bookmarkStart w:id="73" w:name="_Toc28300"/>
      <w:bookmarkStart w:id="74" w:name="_Toc15982"/>
      <w:bookmarkStart w:id="75" w:name="_Toc763"/>
      <w:bookmarkStart w:id="76" w:name="_Toc2958"/>
      <w:bookmarkStart w:id="77" w:name="_Toc32078"/>
      <w:bookmarkStart w:id="78" w:name="_Toc22526"/>
      <w:bookmarkStart w:id="79" w:name="_Toc7740"/>
      <w:bookmarkStart w:id="80" w:name="_Toc19130"/>
      <w:bookmarkStart w:id="81" w:name="_Toc1942"/>
      <w:bookmarkStart w:id="82" w:name="_Toc5966"/>
      <w:bookmarkStart w:id="83" w:name="_Toc31049"/>
      <w:bookmarkStart w:id="84" w:name="_Toc58"/>
      <w:bookmarkStart w:id="85" w:name="_Toc27283"/>
      <w:bookmarkStart w:id="86" w:name="_Toc15934"/>
      <w:bookmarkStart w:id="87" w:name="_Toc30052"/>
      <w:bookmarkStart w:id="88" w:name="_Toc24227"/>
      <w:bookmarkStart w:id="89" w:name="_Toc18525"/>
      <w:bookmarkStart w:id="90" w:name="_Toc6512"/>
      <w:bookmarkStart w:id="91" w:name="_Toc26708"/>
      <w:bookmarkStart w:id="92" w:name="_Toc2377"/>
      <w:bookmarkStart w:id="93" w:name="_Toc17509"/>
      <w:bookmarkStart w:id="94" w:name="_Toc26927"/>
      <w:r>
        <w:rPr>
          <w:rFonts w:hint="eastAsia" w:ascii="仿宋" w:hAnsi="仿宋" w:eastAsia="仿宋" w:cs="仿宋"/>
          <w:sz w:val="28"/>
          <w:szCs w:val="28"/>
          <w:highlight w:val="none"/>
          <w:lang w:val="en-US" w:eastAsia="zh-CN"/>
        </w:rPr>
        <w:t>四、供应商报名、采购文件的获取及保证金的缴纳</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numPr>
          <w:ilvl w:val="0"/>
          <w:numId w:val="0"/>
        </w:numPr>
        <w:bidi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4.1 现场领取：</w:t>
      </w:r>
      <w:r>
        <w:rPr>
          <w:rFonts w:hint="eastAsia" w:ascii="仿宋" w:hAnsi="仿宋" w:eastAsia="仿宋" w:cs="仿宋"/>
          <w:sz w:val="28"/>
          <w:szCs w:val="28"/>
          <w:highlight w:val="none"/>
        </w:rPr>
        <w:t>请于</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28</w:t>
      </w:r>
      <w:r>
        <w:rPr>
          <w:rFonts w:hint="eastAsia" w:ascii="仿宋" w:hAnsi="仿宋" w:eastAsia="仿宋" w:cs="仿宋"/>
          <w:sz w:val="28"/>
          <w:szCs w:val="28"/>
          <w:highlight w:val="none"/>
        </w:rPr>
        <w:t>日，每日9：00至17：00</w:t>
      </w:r>
      <w:r>
        <w:rPr>
          <w:rFonts w:hint="eastAsia" w:ascii="仿宋" w:hAnsi="仿宋" w:eastAsia="仿宋" w:cs="仿宋"/>
          <w:sz w:val="28"/>
          <w:szCs w:val="28"/>
          <w:highlight w:val="none"/>
          <w:lang w:eastAsia="zh-CN"/>
        </w:rPr>
        <w:t>，</w:t>
      </w:r>
      <w:r>
        <w:rPr>
          <w:rFonts w:hint="eastAsia" w:ascii="仿宋" w:hAnsi="仿宋" w:eastAsia="仿宋" w:cs="仿宋"/>
          <w:kern w:val="2"/>
          <w:sz w:val="28"/>
          <w:szCs w:val="28"/>
          <w:highlight w:val="none"/>
          <w:lang w:val="en-US" w:eastAsia="zh-CN" w:bidi="ar-SA"/>
        </w:rPr>
        <w:t>供应商持盖单位章的营业执照、授权委托书、法人身份证明(授权委托书、法人身份证明应载有单位信息，经办人员的姓名、身份证、电话、邮箱等信息)及经办人身份证到</w:t>
      </w:r>
      <w:r>
        <w:rPr>
          <w:rFonts w:hint="eastAsia" w:ascii="仿宋" w:hAnsi="仿宋" w:eastAsia="仿宋" w:cs="仿宋"/>
          <w:sz w:val="28"/>
          <w:szCs w:val="28"/>
          <w:highlight w:val="none"/>
          <w:u w:val="none"/>
          <w:lang w:eastAsia="zh-CN"/>
        </w:rPr>
        <w:t>贵州省贵阳市</w:t>
      </w:r>
      <w:r>
        <w:rPr>
          <w:rFonts w:hint="eastAsia" w:ascii="仿宋" w:hAnsi="仿宋" w:eastAsia="仿宋" w:cs="仿宋"/>
          <w:sz w:val="28"/>
          <w:szCs w:val="28"/>
          <w:highlight w:val="none"/>
          <w:u w:val="none"/>
          <w:lang w:val="en-US" w:eastAsia="zh-CN"/>
        </w:rPr>
        <w:t>白云区金欣路贵州省公路建设养护集团有限公司206室</w:t>
      </w:r>
      <w:r>
        <w:rPr>
          <w:rFonts w:hint="eastAsia" w:ascii="仿宋" w:hAnsi="仿宋" w:eastAsia="仿宋" w:cs="仿宋"/>
          <w:kern w:val="2"/>
          <w:sz w:val="28"/>
          <w:szCs w:val="28"/>
          <w:highlight w:val="none"/>
          <w:lang w:val="en-US" w:eastAsia="zh-CN" w:bidi="ar-SA"/>
        </w:rPr>
        <w:t>领取采购文件。采购人审核资料合格后，通过现场发放采购文件。</w:t>
      </w:r>
    </w:p>
    <w:p>
      <w:pPr>
        <w:pStyle w:val="3"/>
        <w:widowControl w:val="0"/>
        <w:wordWrap/>
        <w:adjustRightInd/>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4.2 采购</w:t>
      </w:r>
      <w:r>
        <w:rPr>
          <w:rFonts w:hint="eastAsia" w:ascii="仿宋" w:hAnsi="仿宋" w:eastAsia="仿宋" w:cs="仿宋"/>
          <w:sz w:val="28"/>
          <w:szCs w:val="28"/>
          <w:highlight w:val="none"/>
        </w:rPr>
        <w:t>文件售价</w:t>
      </w:r>
      <w:r>
        <w:rPr>
          <w:rFonts w:hint="eastAsia" w:ascii="仿宋" w:hAnsi="仿宋" w:eastAsia="仿宋" w:cs="仿宋"/>
          <w:sz w:val="28"/>
          <w:szCs w:val="28"/>
          <w:highlight w:val="none"/>
          <w:u w:val="single"/>
          <w:lang w:val="en-US" w:eastAsia="zh-CN"/>
        </w:rPr>
        <w:t>0</w:t>
      </w:r>
      <w:r>
        <w:rPr>
          <w:rFonts w:hint="eastAsia" w:ascii="仿宋" w:hAnsi="仿宋" w:eastAsia="仿宋" w:cs="仿宋"/>
          <w:sz w:val="28"/>
          <w:szCs w:val="28"/>
          <w:highlight w:val="none"/>
        </w:rPr>
        <w:t>元整。</w:t>
      </w:r>
    </w:p>
    <w:p>
      <w:pPr>
        <w:spacing w:before="1" w:line="332" w:lineRule="auto"/>
        <w:ind w:right="59"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 xml:space="preserve">3 </w:t>
      </w:r>
      <w:r>
        <w:rPr>
          <w:rFonts w:hint="eastAsia" w:ascii="仿宋" w:hAnsi="仿宋" w:eastAsia="仿宋" w:cs="仿宋"/>
          <w:sz w:val="28"/>
          <w:szCs w:val="28"/>
          <w:highlight w:val="none"/>
        </w:rPr>
        <w:t>该项目</w:t>
      </w:r>
      <w:r>
        <w:rPr>
          <w:rFonts w:hint="eastAsia" w:ascii="仿宋" w:hAnsi="仿宋" w:eastAsia="仿宋" w:cs="仿宋"/>
          <w:b w:val="0"/>
          <w:bCs w:val="0"/>
          <w:sz w:val="28"/>
          <w:szCs w:val="28"/>
          <w:highlight w:val="none"/>
          <w:lang w:val="en-US" w:eastAsia="zh-CN"/>
        </w:rPr>
        <w:t>要求</w:t>
      </w:r>
      <w:r>
        <w:rPr>
          <w:rFonts w:hint="eastAsia" w:ascii="仿宋" w:hAnsi="仿宋" w:eastAsia="仿宋" w:cs="仿宋"/>
          <w:sz w:val="28"/>
          <w:szCs w:val="28"/>
          <w:highlight w:val="none"/>
        </w:rPr>
        <w:t>缴纳</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保证金</w:t>
      </w:r>
      <w:r>
        <w:rPr>
          <w:rFonts w:hint="eastAsia" w:ascii="仿宋" w:hAnsi="仿宋" w:eastAsia="仿宋" w:cs="仿宋"/>
          <w:sz w:val="28"/>
          <w:szCs w:val="28"/>
          <w:highlight w:val="none"/>
          <w:u w:val="single"/>
          <w:lang w:val="en-US" w:eastAsia="zh-CN"/>
        </w:rPr>
        <w:t>0</w:t>
      </w:r>
      <w:r>
        <w:rPr>
          <w:rFonts w:hint="eastAsia" w:ascii="仿宋" w:hAnsi="仿宋" w:eastAsia="仿宋" w:cs="仿宋"/>
          <w:b/>
          <w:bCs w:val="0"/>
          <w:strike w:val="0"/>
          <w:dstrike w:val="0"/>
          <w:kern w:val="0"/>
          <w:sz w:val="28"/>
          <w:szCs w:val="28"/>
          <w:highlight w:val="none"/>
          <w:u w:val="single"/>
        </w:rPr>
        <w:t>元（大写：</w:t>
      </w:r>
      <w:r>
        <w:rPr>
          <w:rFonts w:hint="eastAsia" w:ascii="仿宋" w:hAnsi="仿宋" w:eastAsia="仿宋" w:cs="仿宋"/>
          <w:b/>
          <w:bCs w:val="0"/>
          <w:strike w:val="0"/>
          <w:dstrike w:val="0"/>
          <w:kern w:val="0"/>
          <w:sz w:val="28"/>
          <w:szCs w:val="28"/>
          <w:highlight w:val="none"/>
          <w:u w:val="single"/>
          <w:lang w:val="en-US" w:eastAsia="zh-CN"/>
        </w:rPr>
        <w:t>零</w:t>
      </w:r>
      <w:r>
        <w:rPr>
          <w:rFonts w:hint="eastAsia" w:ascii="仿宋" w:hAnsi="仿宋" w:eastAsia="仿宋" w:cs="仿宋"/>
          <w:b/>
          <w:bCs w:val="0"/>
          <w:strike w:val="0"/>
          <w:dstrike w:val="0"/>
          <w:kern w:val="0"/>
          <w:sz w:val="28"/>
          <w:szCs w:val="28"/>
          <w:highlight w:val="none"/>
          <w:u w:val="single"/>
        </w:rPr>
        <w:t>元整）</w:t>
      </w:r>
      <w:r>
        <w:rPr>
          <w:rFonts w:hint="eastAsia" w:ascii="仿宋" w:hAnsi="仿宋" w:eastAsia="仿宋" w:cs="仿宋"/>
          <w:sz w:val="28"/>
          <w:szCs w:val="28"/>
          <w:highlight w:val="none"/>
        </w:rPr>
        <w:t>。</w:t>
      </w:r>
    </w:p>
    <w:p>
      <w:pPr>
        <w:pStyle w:val="7"/>
        <w:widowControl w:val="0"/>
        <w:wordWrap/>
        <w:adjustRightInd/>
        <w:snapToGrid/>
        <w:spacing w:line="336" w:lineRule="auto"/>
        <w:ind w:firstLine="562" w:firstLineChars="200"/>
        <w:textAlignment w:val="auto"/>
        <w:rPr>
          <w:rFonts w:hint="eastAsia" w:ascii="仿宋" w:hAnsi="仿宋" w:eastAsia="仿宋" w:cs="仿宋"/>
          <w:sz w:val="28"/>
          <w:szCs w:val="28"/>
          <w:highlight w:val="none"/>
        </w:rPr>
      </w:pPr>
      <w:bookmarkStart w:id="95" w:name="_Toc1361"/>
      <w:bookmarkStart w:id="96" w:name="_Toc9384"/>
      <w:bookmarkStart w:id="97" w:name="_Toc32168"/>
      <w:bookmarkStart w:id="98" w:name="_Toc10820"/>
      <w:bookmarkStart w:id="99" w:name="_Toc15967"/>
      <w:bookmarkStart w:id="100" w:name="_Toc12090"/>
      <w:bookmarkStart w:id="101" w:name="_Toc20975"/>
      <w:bookmarkStart w:id="102" w:name="_Toc27889"/>
      <w:bookmarkStart w:id="103" w:name="_Toc17242"/>
      <w:bookmarkStart w:id="104" w:name="_Toc20547"/>
      <w:bookmarkStart w:id="105" w:name="_Toc9064"/>
      <w:bookmarkStart w:id="106" w:name="_Toc12049"/>
      <w:bookmarkStart w:id="107" w:name="_Toc10860"/>
      <w:bookmarkStart w:id="108" w:name="_Toc15262"/>
      <w:bookmarkStart w:id="109" w:name="_Toc24490"/>
      <w:bookmarkStart w:id="110" w:name="_Toc7900"/>
      <w:bookmarkStart w:id="111" w:name="_Toc13341"/>
      <w:bookmarkStart w:id="112" w:name="_Toc23760"/>
      <w:bookmarkStart w:id="113" w:name="_Toc22595"/>
      <w:bookmarkStart w:id="114" w:name="_Toc27158"/>
      <w:bookmarkStart w:id="115" w:name="_Toc31760"/>
      <w:bookmarkStart w:id="116" w:name="_Toc3708"/>
      <w:bookmarkStart w:id="117" w:name="_Toc31999"/>
      <w:bookmarkStart w:id="118" w:name="_Toc23728"/>
      <w:bookmarkStart w:id="119" w:name="_Toc29564"/>
      <w:bookmarkStart w:id="120" w:name="_Toc6164"/>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文件的递交</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pStyle w:val="3"/>
        <w:widowControl w:val="0"/>
        <w:wordWrap/>
        <w:adjustRightInd/>
        <w:snapToGrid/>
        <w:spacing w:line="336"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w:t>
      </w:r>
      <w:r>
        <w:rPr>
          <w:rFonts w:hint="eastAsia" w:ascii="仿宋" w:hAnsi="仿宋" w:eastAsia="仿宋" w:cs="仿宋"/>
          <w:color w:val="auto"/>
          <w:sz w:val="28"/>
          <w:szCs w:val="28"/>
          <w:highlight w:val="none"/>
          <w:lang w:val="en-US" w:eastAsia="zh-CN"/>
        </w:rPr>
        <w:t xml:space="preserve"> 响应</w:t>
      </w:r>
      <w:r>
        <w:rPr>
          <w:rFonts w:hint="eastAsia" w:ascii="仿宋" w:hAnsi="仿宋" w:eastAsia="仿宋" w:cs="仿宋"/>
          <w:color w:val="auto"/>
          <w:sz w:val="28"/>
          <w:szCs w:val="28"/>
          <w:highlight w:val="none"/>
        </w:rPr>
        <w:t>文件递交的截止时间：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p>
    <w:p>
      <w:pPr>
        <w:pStyle w:val="3"/>
        <w:widowControl w:val="0"/>
        <w:wordWrap/>
        <w:adjustRightInd/>
        <w:snapToGrid/>
        <w:spacing w:line="336"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5.2</w:t>
      </w:r>
      <w:r>
        <w:rPr>
          <w:rFonts w:hint="eastAsia" w:ascii="仿宋" w:hAnsi="仿宋" w:eastAsia="仿宋" w:cs="仿宋"/>
          <w:sz w:val="28"/>
          <w:szCs w:val="28"/>
          <w:highlight w:val="none"/>
          <w:lang w:val="en-US" w:eastAsia="zh-CN"/>
        </w:rPr>
        <w:t xml:space="preserve"> 响应</w:t>
      </w:r>
      <w:r>
        <w:rPr>
          <w:rFonts w:hint="eastAsia" w:ascii="仿宋" w:hAnsi="仿宋" w:eastAsia="仿宋" w:cs="仿宋"/>
          <w:sz w:val="28"/>
          <w:szCs w:val="28"/>
          <w:highlight w:val="none"/>
        </w:rPr>
        <w:t>文件递交地点：</w:t>
      </w:r>
      <w:r>
        <w:rPr>
          <w:rFonts w:hint="eastAsia" w:ascii="仿宋" w:hAnsi="仿宋" w:eastAsia="仿宋" w:cs="仿宋"/>
          <w:sz w:val="28"/>
          <w:szCs w:val="28"/>
          <w:highlight w:val="none"/>
          <w:u w:val="single"/>
          <w:lang w:eastAsia="zh-CN"/>
        </w:rPr>
        <w:t>贵州省贵阳市</w:t>
      </w:r>
      <w:r>
        <w:rPr>
          <w:rFonts w:hint="eastAsia" w:ascii="仿宋" w:hAnsi="仿宋" w:eastAsia="仿宋" w:cs="仿宋"/>
          <w:sz w:val="28"/>
          <w:szCs w:val="28"/>
          <w:highlight w:val="none"/>
          <w:u w:val="single"/>
          <w:lang w:val="en-US" w:eastAsia="zh-CN"/>
        </w:rPr>
        <w:t>白云区金欣路贵州省公路建设养护集团有限公司401会议室</w:t>
      </w:r>
      <w:r>
        <w:rPr>
          <w:rFonts w:hint="eastAsia" w:ascii="仿宋" w:hAnsi="仿宋" w:eastAsia="仿宋" w:cs="仿宋"/>
          <w:sz w:val="28"/>
          <w:szCs w:val="28"/>
          <w:highlight w:val="none"/>
          <w:u w:val="none"/>
          <w:lang w:val="en-US" w:eastAsia="zh-CN"/>
        </w:rPr>
        <w:t>，</w:t>
      </w:r>
      <w:r>
        <w:rPr>
          <w:rFonts w:hint="eastAsia" w:ascii="仿宋" w:hAnsi="仿宋" w:eastAsia="仿宋" w:cs="仿宋"/>
          <w:sz w:val="28"/>
          <w:szCs w:val="28"/>
          <w:highlight w:val="none"/>
        </w:rPr>
        <w:t>逾期送达的或者未送达指定地点的</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文件，</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不予受理。</w:t>
      </w:r>
    </w:p>
    <w:p>
      <w:pPr>
        <w:pStyle w:val="7"/>
        <w:widowControl w:val="0"/>
        <w:wordWrap/>
        <w:adjustRightInd/>
        <w:snapToGrid/>
        <w:spacing w:line="336" w:lineRule="auto"/>
        <w:ind w:firstLine="562" w:firstLineChars="200"/>
        <w:textAlignment w:val="auto"/>
        <w:rPr>
          <w:rFonts w:hint="eastAsia" w:ascii="仿宋" w:hAnsi="仿宋" w:eastAsia="仿宋" w:cs="仿宋"/>
          <w:sz w:val="28"/>
          <w:szCs w:val="28"/>
          <w:highlight w:val="none"/>
          <w:lang w:val="en-US" w:eastAsia="zh-CN"/>
        </w:rPr>
      </w:pPr>
      <w:bookmarkStart w:id="121" w:name="_Toc24471"/>
      <w:bookmarkStart w:id="122" w:name="_Toc18991"/>
      <w:bookmarkStart w:id="123" w:name="_Toc29999"/>
      <w:bookmarkStart w:id="124" w:name="_Toc23716"/>
      <w:bookmarkStart w:id="125" w:name="_Toc30029"/>
      <w:bookmarkStart w:id="126" w:name="_Toc16841"/>
      <w:bookmarkStart w:id="127" w:name="_Toc24420"/>
      <w:bookmarkStart w:id="128" w:name="_Toc11889"/>
      <w:bookmarkStart w:id="129" w:name="_Toc242"/>
      <w:bookmarkStart w:id="130" w:name="_Toc26082"/>
      <w:bookmarkStart w:id="131" w:name="_Toc2694"/>
      <w:bookmarkStart w:id="132" w:name="_Toc23485"/>
      <w:bookmarkStart w:id="133" w:name="_Toc29832"/>
      <w:bookmarkStart w:id="134" w:name="_Toc21303"/>
      <w:bookmarkStart w:id="135" w:name="_Toc24276"/>
      <w:bookmarkStart w:id="136" w:name="_Toc2324"/>
      <w:bookmarkStart w:id="137" w:name="_Toc8756"/>
      <w:bookmarkStart w:id="138" w:name="_Toc23592"/>
      <w:bookmarkStart w:id="139" w:name="_Toc16920"/>
      <w:bookmarkStart w:id="140" w:name="_Toc19218"/>
      <w:bookmarkStart w:id="141" w:name="_Toc26386"/>
      <w:bookmarkStart w:id="142" w:name="_Toc23855"/>
      <w:bookmarkStart w:id="143" w:name="_Toc22658"/>
      <w:bookmarkStart w:id="144" w:name="_Toc17742"/>
      <w:bookmarkStart w:id="145" w:name="_Toc7047"/>
      <w:bookmarkStart w:id="146" w:name="_Toc22711"/>
      <w:r>
        <w:rPr>
          <w:rFonts w:hint="eastAsia" w:ascii="仿宋" w:hAnsi="仿宋" w:eastAsia="仿宋" w:cs="仿宋"/>
          <w:sz w:val="28"/>
          <w:szCs w:val="28"/>
          <w:highlight w:val="none"/>
          <w:lang w:val="en-US" w:eastAsia="zh-CN"/>
        </w:rPr>
        <w:t>六、公告发布</w:t>
      </w:r>
      <w:bookmarkEnd w:id="121"/>
      <w:bookmarkEnd w:id="122"/>
      <w:bookmarkEnd w:id="123"/>
      <w:bookmarkEnd w:id="124"/>
      <w:bookmarkEnd w:id="125"/>
      <w:bookmarkEnd w:id="126"/>
      <w:bookmarkEnd w:id="127"/>
      <w:bookmarkEnd w:id="128"/>
    </w:p>
    <w:p>
      <w:pPr>
        <w:pStyle w:val="3"/>
        <w:widowControl w:val="0"/>
        <w:wordWrap/>
        <w:adjustRightInd/>
        <w:snapToGrid/>
        <w:spacing w:line="336"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在贵州省公路建设养护集团有限公司门户网站上发布</w:t>
      </w:r>
    </w:p>
    <w:p>
      <w:pPr>
        <w:pStyle w:val="7"/>
        <w:widowControl w:val="0"/>
        <w:wordWrap/>
        <w:adjustRightInd/>
        <w:snapToGrid/>
        <w:spacing w:line="336" w:lineRule="auto"/>
        <w:ind w:firstLine="562" w:firstLineChars="200"/>
        <w:textAlignment w:val="auto"/>
        <w:rPr>
          <w:rFonts w:hint="eastAsia" w:ascii="仿宋" w:hAnsi="仿宋" w:eastAsia="仿宋" w:cs="仿宋"/>
          <w:sz w:val="28"/>
          <w:szCs w:val="28"/>
          <w:highlight w:val="none"/>
        </w:rPr>
      </w:pPr>
      <w:bookmarkStart w:id="147" w:name="_Toc16610"/>
      <w:bookmarkStart w:id="148" w:name="_Toc16781"/>
      <w:bookmarkStart w:id="149" w:name="_Toc15504"/>
      <w:bookmarkStart w:id="150" w:name="_Toc11392"/>
      <w:bookmarkStart w:id="151" w:name="_Toc13438"/>
      <w:bookmarkStart w:id="152" w:name="_Toc2557"/>
      <w:bookmarkStart w:id="153" w:name="_Toc2711"/>
      <w:bookmarkStart w:id="154" w:name="_Toc29176"/>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rPr>
        <w:t>联系方式</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widowControl w:val="0"/>
        <w:wordWrap/>
        <w:autoSpaceDE w:val="0"/>
        <w:autoSpaceDN w:val="0"/>
        <w:adjustRightInd w:val="0"/>
        <w:snapToGrid/>
        <w:spacing w:line="360" w:lineRule="auto"/>
        <w:ind w:left="0" w:firstLine="560" w:firstLineChars="200"/>
        <w:textAlignment w:val="auto"/>
        <w:rPr>
          <w:rFonts w:hint="eastAsia" w:ascii="仿宋" w:hAnsi="仿宋" w:eastAsia="仿宋" w:cs="仿宋"/>
          <w:bCs/>
          <w:kern w:val="0"/>
          <w:sz w:val="28"/>
          <w:szCs w:val="28"/>
          <w:highlight w:val="none"/>
          <w:u w:val="none"/>
          <w:lang w:val="en-US" w:eastAsia="zh-CN"/>
        </w:rPr>
      </w:pPr>
      <w:r>
        <w:rPr>
          <w:rFonts w:hint="eastAsia" w:ascii="仿宋" w:hAnsi="仿宋" w:eastAsia="仿宋" w:cs="仿宋"/>
          <w:bCs/>
          <w:kern w:val="0"/>
          <w:sz w:val="28"/>
          <w:szCs w:val="28"/>
          <w:highlight w:val="none"/>
          <w:lang w:val="en-US" w:eastAsia="zh-CN"/>
        </w:rPr>
        <w:t>采购单位：</w:t>
      </w:r>
      <w:r>
        <w:rPr>
          <w:rFonts w:hint="eastAsia" w:ascii="仿宋" w:hAnsi="仿宋" w:eastAsia="仿宋" w:cs="仿宋"/>
          <w:bCs/>
          <w:kern w:val="0"/>
          <w:sz w:val="28"/>
          <w:szCs w:val="28"/>
          <w:highlight w:val="none"/>
          <w:u w:val="none"/>
          <w:lang w:val="en-US" w:eastAsia="zh-CN"/>
        </w:rPr>
        <w:t>贵州省公路建设养护集团有限公司</w:t>
      </w:r>
    </w:p>
    <w:p>
      <w:pPr>
        <w:widowControl w:val="0"/>
        <w:wordWrap/>
        <w:autoSpaceDE w:val="0"/>
        <w:autoSpaceDN w:val="0"/>
        <w:adjustRightInd w:val="0"/>
        <w:snapToGrid/>
        <w:spacing w:line="360" w:lineRule="auto"/>
        <w:ind w:left="0"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bCs/>
          <w:kern w:val="0"/>
          <w:sz w:val="28"/>
          <w:szCs w:val="28"/>
          <w:highlight w:val="none"/>
          <w:lang w:val="en-US" w:eastAsia="zh-CN"/>
        </w:rPr>
        <w:t>地  址：</w:t>
      </w:r>
      <w:r>
        <w:rPr>
          <w:rFonts w:hint="eastAsia" w:ascii="仿宋" w:hAnsi="仿宋" w:eastAsia="仿宋" w:cs="仿宋"/>
          <w:sz w:val="28"/>
          <w:szCs w:val="28"/>
          <w:highlight w:val="none"/>
          <w:u w:val="none"/>
          <w:lang w:eastAsia="zh-CN"/>
        </w:rPr>
        <w:t>贵州省贵阳市</w:t>
      </w:r>
      <w:r>
        <w:rPr>
          <w:rFonts w:hint="eastAsia" w:ascii="仿宋" w:hAnsi="仿宋" w:eastAsia="仿宋" w:cs="仿宋"/>
          <w:sz w:val="28"/>
          <w:szCs w:val="28"/>
          <w:highlight w:val="none"/>
          <w:u w:val="none"/>
          <w:lang w:val="en-US" w:eastAsia="zh-CN"/>
        </w:rPr>
        <w:t>白云区金欣路贵州省公路建设养护集团有限公司</w:t>
      </w:r>
    </w:p>
    <w:p>
      <w:pPr>
        <w:widowControl w:val="0"/>
        <w:wordWrap/>
        <w:autoSpaceDE w:val="0"/>
        <w:autoSpaceDN w:val="0"/>
        <w:adjustRightInd w:val="0"/>
        <w:snapToGrid/>
        <w:spacing w:line="360" w:lineRule="auto"/>
        <w:ind w:left="0" w:firstLine="560" w:firstLineChars="200"/>
        <w:textAlignment w:val="auto"/>
        <w:rPr>
          <w:rFonts w:hint="eastAsia" w:ascii="仿宋" w:hAnsi="仿宋" w:eastAsia="仿宋" w:cs="仿宋"/>
          <w:bCs/>
          <w:kern w:val="0"/>
          <w:sz w:val="28"/>
          <w:szCs w:val="28"/>
          <w:highlight w:val="none"/>
          <w:lang w:val="en-US" w:eastAsia="zh-CN"/>
        </w:rPr>
      </w:pPr>
      <w:r>
        <w:rPr>
          <w:rFonts w:hint="eastAsia" w:ascii="仿宋" w:hAnsi="仿宋" w:eastAsia="仿宋" w:cs="仿宋"/>
          <w:bCs/>
          <w:kern w:val="0"/>
          <w:sz w:val="28"/>
          <w:szCs w:val="28"/>
          <w:highlight w:val="none"/>
          <w:lang w:val="en-US" w:eastAsia="zh-CN"/>
        </w:rPr>
        <w:t xml:space="preserve">联系人：雷工          </w:t>
      </w:r>
    </w:p>
    <w:p>
      <w:pPr>
        <w:ind w:firstLine="560" w:firstLineChars="200"/>
        <w:rPr>
          <w:rFonts w:hint="default" w:ascii="仿宋" w:hAnsi="仿宋" w:eastAsia="仿宋" w:cs="宋体"/>
          <w:bCs/>
          <w:sz w:val="28"/>
          <w:szCs w:val="28"/>
          <w:lang w:val="en-US" w:eastAsia="zh-CN"/>
        </w:rPr>
      </w:pPr>
      <w:r>
        <w:rPr>
          <w:rFonts w:hint="eastAsia" w:ascii="仿宋" w:hAnsi="仿宋" w:eastAsia="仿宋" w:cs="仿宋"/>
          <w:bCs/>
          <w:kern w:val="0"/>
          <w:sz w:val="28"/>
          <w:szCs w:val="28"/>
          <w:highlight w:val="none"/>
          <w:lang w:val="en-US" w:eastAsia="zh-CN"/>
        </w:rPr>
        <w:t>电  话：13985103681</w:t>
      </w:r>
    </w:p>
    <w:p>
      <w:pPr>
        <w:keepNext w:val="0"/>
        <w:keepLines w:val="0"/>
        <w:pageBreakBefore w:val="0"/>
        <w:widowControl/>
        <w:numPr>
          <w:ilvl w:val="0"/>
          <w:numId w:val="0"/>
        </w:numPr>
        <w:suppressLineNumbers w:val="0"/>
        <w:tabs>
          <w:tab w:val="left" w:leader="middleDot" w:pos="8400"/>
        </w:tabs>
        <w:kinsoku/>
        <w:wordWrap/>
        <w:overflowPunct/>
        <w:topLinePunct w:val="0"/>
        <w:autoSpaceDE/>
        <w:autoSpaceDN/>
        <w:bidi w:val="0"/>
        <w:adjustRightInd/>
        <w:snapToGrid/>
        <w:ind w:firstLine="516" w:firstLineChars="200"/>
        <w:jc w:val="left"/>
        <w:textAlignment w:val="auto"/>
        <w:rPr>
          <w:rFonts w:hint="default" w:ascii="仿宋" w:hAnsi="仿宋" w:eastAsia="仿宋" w:cs="仿宋"/>
          <w:b w:val="0"/>
          <w:bCs/>
          <w:spacing w:val="-11"/>
          <w:sz w:val="28"/>
          <w:szCs w:val="28"/>
          <w:highlight w:val="none"/>
          <w:u w:val="none"/>
          <w:lang w:val="en-US" w:eastAsia="zh-CN"/>
        </w:rPr>
      </w:pPr>
    </w:p>
    <w:p>
      <w:pPr>
        <w:pStyle w:val="3"/>
        <w:rPr>
          <w:rFonts w:hint="default" w:ascii="仿宋" w:hAnsi="仿宋" w:eastAsia="仿宋" w:cs="仿宋"/>
          <w:b w:val="0"/>
          <w:bCs/>
          <w:spacing w:val="-11"/>
          <w:sz w:val="28"/>
          <w:szCs w:val="28"/>
          <w:highlight w:val="none"/>
          <w:u w:val="none"/>
          <w:lang w:val="en-US" w:eastAsia="zh-CN"/>
        </w:rPr>
      </w:pPr>
    </w:p>
    <w:p>
      <w:pPr>
        <w:pStyle w:val="3"/>
        <w:ind w:firstLine="0" w:firstLineChars="0"/>
        <w:rPr>
          <w:rFonts w:hint="default" w:ascii="仿宋" w:hAnsi="仿宋" w:eastAsia="仿宋" w:cs="仿宋"/>
          <w:b w:val="0"/>
          <w:bCs/>
          <w:spacing w:val="-11"/>
          <w:sz w:val="28"/>
          <w:szCs w:val="28"/>
          <w:highlight w:val="none"/>
          <w:u w:val="none"/>
          <w:lang w:val="en-US" w:eastAsia="zh-CN"/>
        </w:rPr>
      </w:pPr>
      <w:bookmarkStart w:id="155" w:name="_GoBack"/>
      <w:bookmarkEnd w:id="155"/>
    </w:p>
    <w:p>
      <w:pPr>
        <w:pStyle w:val="3"/>
        <w:numPr>
          <w:ilvl w:val="0"/>
          <w:numId w:val="0"/>
        </w:numPr>
        <w:ind w:leftChars="0" w:firstLine="0" w:firstLineChars="0"/>
        <w:jc w:val="center"/>
        <w:rPr>
          <w:rFonts w:hint="eastAsia" w:ascii="仿宋" w:hAnsi="仿宋" w:eastAsia="仿宋" w:cs="仿宋"/>
          <w:b/>
          <w:bCs w:val="0"/>
          <w:spacing w:val="-11"/>
          <w:sz w:val="28"/>
          <w:szCs w:val="28"/>
          <w:highlight w:val="none"/>
          <w:u w:val="none"/>
          <w:lang w:val="en-US" w:eastAsia="zh-CN"/>
        </w:rPr>
      </w:pPr>
    </w:p>
    <w:p>
      <w:pPr>
        <w:pStyle w:val="3"/>
        <w:numPr>
          <w:ilvl w:val="0"/>
          <w:numId w:val="0"/>
        </w:numPr>
        <w:ind w:leftChars="0" w:firstLine="0" w:firstLineChars="0"/>
        <w:jc w:val="center"/>
        <w:rPr>
          <w:rFonts w:hint="eastAsia" w:ascii="仿宋" w:hAnsi="仿宋" w:eastAsia="仿宋" w:cs="仿宋"/>
          <w:b/>
          <w:bCs w:val="0"/>
          <w:spacing w:val="-11"/>
          <w:sz w:val="28"/>
          <w:szCs w:val="28"/>
          <w:highlight w:val="none"/>
          <w:u w:val="none"/>
          <w:lang w:val="en-US" w:eastAsia="zh-CN"/>
        </w:rPr>
      </w:pPr>
    </w:p>
    <w:p>
      <w:pPr>
        <w:pStyle w:val="3"/>
        <w:numPr>
          <w:ilvl w:val="0"/>
          <w:numId w:val="0"/>
        </w:numPr>
        <w:ind w:leftChars="0" w:firstLine="0" w:firstLineChars="0"/>
        <w:jc w:val="center"/>
        <w:rPr>
          <w:rFonts w:hint="eastAsia" w:ascii="仿宋" w:hAnsi="仿宋" w:eastAsia="仿宋" w:cs="仿宋"/>
          <w:b/>
          <w:bCs w:val="0"/>
          <w:spacing w:val="-11"/>
          <w:sz w:val="28"/>
          <w:szCs w:val="28"/>
          <w:highlight w:val="none"/>
          <w:u w:val="none"/>
          <w:lang w:val="en-US" w:eastAsia="zh-CN"/>
        </w:rPr>
      </w:pPr>
    </w:p>
    <w:p>
      <w:pPr>
        <w:pStyle w:val="3"/>
        <w:numPr>
          <w:ilvl w:val="0"/>
          <w:numId w:val="0"/>
        </w:numPr>
        <w:ind w:leftChars="0" w:firstLine="0" w:firstLineChars="0"/>
        <w:jc w:val="center"/>
        <w:rPr>
          <w:rFonts w:hint="eastAsia" w:ascii="仿宋" w:hAnsi="仿宋" w:eastAsia="仿宋" w:cs="仿宋"/>
          <w:b/>
          <w:bCs w:val="0"/>
          <w:spacing w:val="-11"/>
          <w:sz w:val="28"/>
          <w:szCs w:val="28"/>
          <w:highlight w:val="none"/>
          <w:u w:val="none"/>
          <w:lang w:val="en-US" w:eastAsia="zh-CN"/>
        </w:rPr>
      </w:pPr>
    </w:p>
    <w:p>
      <w:pPr>
        <w:pStyle w:val="3"/>
        <w:numPr>
          <w:ilvl w:val="0"/>
          <w:numId w:val="0"/>
        </w:numPr>
        <w:ind w:leftChars="0" w:firstLine="0" w:firstLineChars="0"/>
        <w:jc w:val="righ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贵州省公路建设养护集团有限公司</w:t>
      </w:r>
    </w:p>
    <w:p>
      <w:pPr>
        <w:tabs>
          <w:tab w:val="left" w:pos="698"/>
        </w:tabs>
        <w:bidi w:val="0"/>
        <w:jc w:val="right"/>
        <w:rPr>
          <w:rFonts w:hint="default"/>
          <w:lang w:val="en-US" w:eastAsia="zh-CN"/>
        </w:rPr>
      </w:pPr>
      <w:r>
        <w:rPr>
          <w:rFonts w:hint="eastAsia" w:ascii="仿宋" w:hAnsi="仿宋" w:eastAsia="仿宋" w:cs="仿宋"/>
          <w:sz w:val="28"/>
          <w:szCs w:val="28"/>
          <w:highlight w:val="none"/>
          <w:lang w:val="en-US" w:eastAsia="zh-CN"/>
        </w:rPr>
        <w:t>2024年3月26日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30136ed3-6285-478b-b0a0-030d16148b50"/>
  </w:docVars>
  <w:rsids>
    <w:rsidRoot w:val="00000000"/>
    <w:rsid w:val="02E52912"/>
    <w:rsid w:val="03C53557"/>
    <w:rsid w:val="070C2DE6"/>
    <w:rsid w:val="112D6FE6"/>
    <w:rsid w:val="12C45E97"/>
    <w:rsid w:val="13560A35"/>
    <w:rsid w:val="13E01A5C"/>
    <w:rsid w:val="141E4167"/>
    <w:rsid w:val="15C4577B"/>
    <w:rsid w:val="172C524E"/>
    <w:rsid w:val="1F713CE5"/>
    <w:rsid w:val="22820814"/>
    <w:rsid w:val="22A279BF"/>
    <w:rsid w:val="232036E9"/>
    <w:rsid w:val="23D11469"/>
    <w:rsid w:val="255D152D"/>
    <w:rsid w:val="2787709A"/>
    <w:rsid w:val="2DA536C8"/>
    <w:rsid w:val="3A57585A"/>
    <w:rsid w:val="404E1509"/>
    <w:rsid w:val="47255D68"/>
    <w:rsid w:val="49991A9A"/>
    <w:rsid w:val="4A7552A2"/>
    <w:rsid w:val="4ADB406F"/>
    <w:rsid w:val="59F73DB7"/>
    <w:rsid w:val="61382793"/>
    <w:rsid w:val="62176223"/>
    <w:rsid w:val="6A7C2B9B"/>
    <w:rsid w:val="6A8C0103"/>
    <w:rsid w:val="6C1C2F85"/>
    <w:rsid w:val="6F0D2199"/>
    <w:rsid w:val="72897D89"/>
    <w:rsid w:val="74F54C3B"/>
    <w:rsid w:val="75E12D70"/>
    <w:rsid w:val="78A237B3"/>
    <w:rsid w:val="79E43C08"/>
    <w:rsid w:val="7AB43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tabs>
        <w:tab w:val="right" w:leader="dot" w:pos="9061"/>
      </w:tabs>
      <w:spacing w:beforeLines="100" w:beforeAutospacing="0" w:afterLines="50" w:afterAutospacing="0" w:line="240" w:lineRule="auto"/>
      <w:jc w:val="center"/>
    </w:pPr>
    <w:rPr>
      <w:rFonts w:ascii="黑体" w:hAnsi="黑体" w:eastAsia="黑体"/>
      <w:kern w:val="0"/>
      <w:sz w:val="30"/>
      <w:szCs w:val="30"/>
    </w:rPr>
  </w:style>
  <w:style w:type="paragraph" w:styleId="3">
    <w:name w:val="Body Text 2"/>
    <w:basedOn w:val="1"/>
    <w:qFormat/>
    <w:uiPriority w:val="0"/>
    <w:pPr>
      <w:ind w:firstLine="480" w:firstLineChars="200"/>
      <w:jc w:val="both"/>
    </w:pPr>
    <w:rPr>
      <w:rFonts w:ascii="Calibri" w:hAnsi="Calibri" w:eastAsia="宋体" w:cs="Times New Roman"/>
      <w:sz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大纲2级"/>
    <w:basedOn w:val="1"/>
    <w:next w:val="1"/>
    <w:qFormat/>
    <w:uiPriority w:val="0"/>
    <w:pPr>
      <w:spacing w:beforeAutospacing="0" w:afterAutospacing="0" w:line="240" w:lineRule="auto"/>
      <w:outlineLvl w:val="1"/>
    </w:pPr>
    <w:rPr>
      <w:rFonts w:ascii="Times New Roman" w:hAnsi="Times New Roman"/>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10341</Words>
  <Characters>10881</Characters>
  <Lines>0</Lines>
  <Paragraphs>0</Paragraphs>
  <TotalTime>0</TotalTime>
  <ScaleCrop>false</ScaleCrop>
  <LinksUpToDate>false</LinksUpToDate>
  <CharactersWithSpaces>11880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2023-12-14T08:23:00Z</dcterms:created>
  <dc:creator>asus</dc:creator>
  <cp:lastModifiedBy>雷頫</cp:lastModifiedBy>
  <dcterms:modified xsi:type="dcterms:W3CDTF">2024-03-26T00:32:50Z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CED80509132C42D3B4CCA711AB6E9127</vt:lpwstr>
  </property>
</Properties>
</file>