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eastAsia" w:ascii="黑体" w:hAnsi="黑体" w:eastAsia="黑体" w:cs="黑体"/>
          <w:bCs/>
          <w:kern w:val="1"/>
          <w:sz w:val="32"/>
          <w:szCs w:val="32"/>
          <w:lang w:val="en-US" w:eastAsia="zh-CN" w:bidi="ar-SA"/>
        </w:rPr>
      </w:pPr>
      <w:bookmarkStart w:id="0" w:name="_Toc21958"/>
      <w:r>
        <w:rPr>
          <w:rFonts w:hint="eastAsia" w:ascii="黑体" w:hAnsi="黑体" w:eastAsia="黑体" w:cs="黑体"/>
          <w:bCs/>
          <w:kern w:val="1"/>
          <w:sz w:val="32"/>
          <w:szCs w:val="32"/>
          <w:lang w:val="en-US" w:eastAsia="zh-CN" w:bidi="ar-SA"/>
        </w:rPr>
        <w:t>贵州省公路建设养护集团有限公司</w:t>
      </w:r>
    </w:p>
    <w:p>
      <w:pPr>
        <w:keepNext/>
        <w:keepLines/>
        <w:pageBreakBefore w:val="0"/>
        <w:widowControl w:val="0"/>
        <w:numPr>
          <w:ilvl w:val="2"/>
          <w:numId w:val="1"/>
        </w:numPr>
        <w:suppressAutoHyphens/>
        <w:kinsoku/>
        <w:wordWrap/>
        <w:overflowPunct/>
        <w:topLinePunct w:val="0"/>
        <w:autoSpaceDE/>
        <w:autoSpaceDN/>
        <w:bidi w:val="0"/>
        <w:adjustRightInd/>
        <w:snapToGrid/>
        <w:spacing w:line="360" w:lineRule="auto"/>
        <w:ind w:left="0" w:right="0" w:firstLine="0"/>
        <w:contextualSpacing/>
        <w:jc w:val="center"/>
        <w:textAlignment w:val="auto"/>
        <w:outlineLvl w:val="2"/>
        <w:rPr>
          <w:rFonts w:hint="eastAsia" w:ascii="黑体" w:hAnsi="黑体" w:eastAsia="黑体" w:cs="黑体"/>
          <w:bCs/>
          <w:kern w:val="1"/>
          <w:sz w:val="32"/>
          <w:szCs w:val="32"/>
          <w:lang w:val="en-US" w:eastAsia="zh-CN" w:bidi="ar-SA"/>
        </w:rPr>
      </w:pPr>
      <w:r>
        <w:rPr>
          <w:rFonts w:hint="eastAsia" w:ascii="黑体" w:hAnsi="黑体" w:eastAsia="黑体" w:cs="黑体"/>
          <w:bCs/>
          <w:kern w:val="1"/>
          <w:sz w:val="32"/>
          <w:szCs w:val="32"/>
          <w:lang w:val="en-US" w:eastAsia="zh-CN" w:bidi="ar-SA"/>
        </w:rPr>
        <w:t>2024年深化学习贯彻习近平新时代中国特色社会主义思想主题教育成果专题培训班第三方培训机构</w:t>
      </w:r>
    </w:p>
    <w:p>
      <w:pPr>
        <w:keepNext/>
        <w:keepLines/>
        <w:pageBreakBefore w:val="0"/>
        <w:widowControl w:val="0"/>
        <w:numPr>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eastAsia" w:ascii="方正小标宋简体" w:hAnsi="宋体" w:eastAsia="方正小标宋简体" w:cs="宋体"/>
          <w:bCs/>
          <w:kern w:val="1"/>
          <w:sz w:val="32"/>
          <w:szCs w:val="32"/>
          <w:lang w:val="en-US" w:eastAsia="zh-CN" w:bidi="ar-SA"/>
        </w:rPr>
      </w:pPr>
      <w:r>
        <w:rPr>
          <w:rFonts w:hint="eastAsia" w:ascii="方正小标宋简体" w:hAnsi="宋体" w:eastAsia="方正小标宋简体" w:cs="宋体"/>
          <w:bCs/>
          <w:kern w:val="1"/>
          <w:sz w:val="32"/>
          <w:szCs w:val="32"/>
          <w:lang w:val="en-US" w:eastAsia="zh-CN" w:bidi="ar-SA"/>
        </w:rPr>
        <w:t>采购</w:t>
      </w:r>
      <w:bookmarkEnd w:id="0"/>
      <w:r>
        <w:rPr>
          <w:rFonts w:hint="eastAsia" w:ascii="方正小标宋简体" w:hAnsi="宋体" w:eastAsia="方正小标宋简体" w:cs="宋体"/>
          <w:bCs/>
          <w:kern w:val="1"/>
          <w:sz w:val="32"/>
          <w:szCs w:val="32"/>
          <w:lang w:val="en-US" w:eastAsia="zh-CN" w:bidi="ar-SA"/>
        </w:rPr>
        <w:t>公告</w:t>
      </w:r>
    </w:p>
    <w:p>
      <w:pPr>
        <w:pStyle w:val="76"/>
        <w:keepNext w:val="0"/>
        <w:keepLines w:val="0"/>
        <w:pageBreakBefore w:val="0"/>
        <w:widowControl w:val="0"/>
        <w:kinsoku/>
        <w:wordWrap/>
        <w:overflowPunct/>
        <w:topLinePunct w:val="0"/>
        <w:autoSpaceDE/>
        <w:autoSpaceDN/>
        <w:bidi w:val="0"/>
        <w:adjustRightInd/>
        <w:snapToGrid/>
        <w:spacing w:line="360" w:lineRule="auto"/>
        <w:ind w:firstLine="608" w:firstLineChars="200"/>
        <w:textAlignment w:val="auto"/>
        <w:rPr>
          <w:rFonts w:hint="default" w:ascii="仿宋" w:hAnsi="仿宋" w:eastAsia="仿宋" w:cs="仿宋"/>
          <w:sz w:val="30"/>
          <w:szCs w:val="30"/>
          <w:highlight w:val="none"/>
          <w:lang w:val="en-US"/>
        </w:rPr>
      </w:pPr>
      <w:bookmarkStart w:id="1" w:name="_Toc19773"/>
      <w:bookmarkStart w:id="2" w:name="_Toc6582"/>
      <w:bookmarkStart w:id="3" w:name="_Toc25770"/>
      <w:bookmarkStart w:id="4" w:name="_Toc25312"/>
      <w:bookmarkStart w:id="5" w:name="_Toc4239"/>
      <w:bookmarkStart w:id="6" w:name="_Toc15267"/>
      <w:bookmarkStart w:id="7" w:name="_Toc27740"/>
      <w:bookmarkStart w:id="8" w:name="_Toc17714"/>
      <w:bookmarkStart w:id="9" w:name="_Toc29590"/>
      <w:bookmarkStart w:id="10" w:name="_Toc9806"/>
      <w:bookmarkStart w:id="11" w:name="_Toc943"/>
      <w:bookmarkStart w:id="12" w:name="_Toc4431"/>
      <w:bookmarkStart w:id="13" w:name="_Toc27609"/>
      <w:bookmarkStart w:id="14" w:name="_Toc6129"/>
      <w:bookmarkStart w:id="15" w:name="_Toc4945"/>
      <w:bookmarkStart w:id="16" w:name="_Toc14420"/>
      <w:bookmarkStart w:id="17" w:name="_Toc6479"/>
      <w:bookmarkStart w:id="18" w:name="_Toc29599"/>
      <w:bookmarkStart w:id="19" w:name="_Toc16010"/>
      <w:bookmarkStart w:id="20" w:name="_Toc15377"/>
      <w:bookmarkStart w:id="21" w:name="_Toc16132"/>
      <w:bookmarkStart w:id="22" w:name="_Toc20523"/>
      <w:bookmarkStart w:id="23" w:name="_Toc6101"/>
      <w:bookmarkStart w:id="24" w:name="_Toc8166"/>
      <w:bookmarkStart w:id="25" w:name="_Toc7971"/>
      <w:bookmarkStart w:id="26" w:name="_Toc18275"/>
      <w:r>
        <w:rPr>
          <w:rFonts w:hint="eastAsia" w:ascii="仿宋" w:hAnsi="仿宋" w:eastAsia="仿宋" w:cs="仿宋"/>
          <w:b w:val="0"/>
          <w:bCs/>
          <w:sz w:val="30"/>
          <w:szCs w:val="30"/>
          <w:highlight w:val="none"/>
          <w:lang w:val="en-US" w:eastAsia="zh-CN"/>
        </w:rPr>
        <w:t>一</w:t>
      </w:r>
      <w:r>
        <w:rPr>
          <w:rFonts w:hint="eastAsia" w:ascii="仿宋" w:hAnsi="仿宋" w:eastAsia="仿宋" w:cs="仿宋"/>
          <w:sz w:val="30"/>
          <w:szCs w:val="30"/>
          <w:highlight w:val="none"/>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hint="eastAsia" w:ascii="仿宋" w:hAnsi="仿宋" w:eastAsia="仿宋" w:cs="仿宋"/>
          <w:sz w:val="30"/>
          <w:szCs w:val="30"/>
          <w:highlight w:val="none"/>
          <w:lang w:val="en-US" w:eastAsia="zh-CN"/>
        </w:rPr>
        <w:t>项目名称</w:t>
      </w:r>
    </w:p>
    <w:p>
      <w:pPr>
        <w:keepNext w:val="0"/>
        <w:keepLines w:val="0"/>
        <w:pageBreakBefore w:val="0"/>
        <w:widowControl w:val="0"/>
        <w:kinsoku/>
        <w:wordWrap/>
        <w:overflowPunct/>
        <w:topLinePunct w:val="0"/>
        <w:autoSpaceDE/>
        <w:autoSpaceDN/>
        <w:bidi w:val="0"/>
        <w:adjustRightInd/>
        <w:snapToGrid/>
        <w:spacing w:line="360" w:lineRule="auto"/>
        <w:ind w:firstLine="608" w:firstLineChars="200"/>
        <w:jc w:val="left"/>
        <w:textAlignment w:val="auto"/>
        <w:rPr>
          <w:rFonts w:hint="eastAsia" w:ascii="仿宋" w:hAnsi="仿宋" w:eastAsia="仿宋" w:cs="仿宋"/>
          <w:kern w:val="0"/>
          <w:sz w:val="30"/>
          <w:szCs w:val="30"/>
          <w:highlight w:val="none"/>
        </w:rPr>
      </w:pPr>
      <w:r>
        <w:rPr>
          <w:rFonts w:hint="eastAsia" w:ascii="仿宋" w:hAnsi="仿宋" w:eastAsia="仿宋" w:cs="仿宋"/>
          <w:kern w:val="1"/>
          <w:sz w:val="30"/>
          <w:szCs w:val="30"/>
          <w:u w:val="single"/>
          <w:lang w:val="en-US" w:eastAsia="zh-CN"/>
        </w:rPr>
        <w:t>贵州省公路建设养护集团有限公司2024年深化学习贯彻习近平新时代中国特色社会主义思想主题教育成果专题培训班第三方培训机构</w:t>
      </w:r>
      <w:r>
        <w:rPr>
          <w:rFonts w:hint="eastAsia" w:ascii="仿宋" w:hAnsi="仿宋" w:eastAsia="仿宋" w:cs="仿宋"/>
          <w:kern w:val="0"/>
          <w:sz w:val="30"/>
          <w:szCs w:val="30"/>
          <w:highlight w:val="none"/>
        </w:rPr>
        <w:t>。</w:t>
      </w:r>
    </w:p>
    <w:p>
      <w:pPr>
        <w:pStyle w:val="76"/>
        <w:keepNext w:val="0"/>
        <w:keepLines w:val="0"/>
        <w:pageBreakBefore w:val="0"/>
        <w:widowControl w:val="0"/>
        <w:kinsoku/>
        <w:wordWrap/>
        <w:overflowPunct/>
        <w:topLinePunct w:val="0"/>
        <w:autoSpaceDE/>
        <w:autoSpaceDN/>
        <w:bidi w:val="0"/>
        <w:adjustRightInd/>
        <w:snapToGrid/>
        <w:spacing w:line="360" w:lineRule="auto"/>
        <w:ind w:firstLine="608" w:firstLineChars="200"/>
        <w:textAlignment w:val="auto"/>
        <w:rPr>
          <w:rFonts w:hint="eastAsia" w:ascii="仿宋" w:hAnsi="仿宋" w:eastAsia="仿宋" w:cs="仿宋"/>
          <w:sz w:val="30"/>
          <w:szCs w:val="30"/>
          <w:highlight w:val="none"/>
        </w:rPr>
      </w:pPr>
      <w:bookmarkStart w:id="27" w:name="_Toc7557"/>
      <w:bookmarkStart w:id="28" w:name="_Toc9540"/>
      <w:bookmarkStart w:id="29" w:name="_Toc24622"/>
      <w:bookmarkStart w:id="30" w:name="_Toc26168"/>
      <w:bookmarkStart w:id="31" w:name="_Toc5949"/>
      <w:bookmarkStart w:id="32" w:name="_Toc6944"/>
      <w:bookmarkStart w:id="33" w:name="_Toc27927"/>
      <w:bookmarkStart w:id="34" w:name="_Toc14263"/>
      <w:bookmarkStart w:id="35" w:name="_Toc10941"/>
      <w:bookmarkStart w:id="36" w:name="_Toc7841"/>
      <w:bookmarkStart w:id="37" w:name="_Toc20404"/>
      <w:bookmarkStart w:id="38" w:name="_Toc13586"/>
      <w:bookmarkStart w:id="39" w:name="_Toc8550"/>
      <w:bookmarkStart w:id="40" w:name="_Toc31220"/>
      <w:bookmarkStart w:id="41" w:name="_Toc1275"/>
      <w:bookmarkStart w:id="42" w:name="_Toc23555"/>
      <w:bookmarkStart w:id="43" w:name="_Toc8253"/>
      <w:bookmarkStart w:id="44" w:name="_Toc15157"/>
      <w:bookmarkStart w:id="45" w:name="_Toc5009"/>
      <w:bookmarkStart w:id="46" w:name="_Toc22173"/>
      <w:bookmarkStart w:id="47" w:name="_Toc5910"/>
      <w:bookmarkStart w:id="48" w:name="_Toc10653"/>
      <w:bookmarkStart w:id="49" w:name="_Toc8108"/>
      <w:bookmarkStart w:id="50" w:name="_Toc14607"/>
      <w:bookmarkStart w:id="51" w:name="_Toc28103"/>
      <w:bookmarkStart w:id="52" w:name="_Toc2173"/>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概况与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sz w:val="30"/>
          <w:szCs w:val="30"/>
          <w:highlight w:val="none"/>
          <w:lang w:val="en-US" w:eastAsia="zh-CN"/>
        </w:rPr>
        <w:t>采购范围</w:t>
      </w:r>
      <w:bookmarkEnd w:id="51"/>
      <w:bookmarkEnd w:id="52"/>
    </w:p>
    <w:p>
      <w:pPr>
        <w:pageBreakBefore w:val="0"/>
        <w:widowControl w:val="0"/>
        <w:suppressAutoHyphens/>
        <w:kinsoku/>
        <w:wordWrap/>
        <w:overflowPunct/>
        <w:topLinePunct w:val="0"/>
        <w:autoSpaceDE/>
        <w:autoSpaceDN/>
        <w:bidi w:val="0"/>
        <w:adjustRightInd/>
        <w:snapToGrid/>
        <w:spacing w:line="360" w:lineRule="auto"/>
        <w:ind w:left="0" w:leftChars="0" w:firstLine="608"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2.</w:t>
      </w:r>
      <w:r>
        <w:rPr>
          <w:rFonts w:hint="eastAsia" w:ascii="仿宋" w:hAnsi="仿宋" w:eastAsia="仿宋" w:cs="仿宋"/>
          <w:sz w:val="30"/>
          <w:szCs w:val="30"/>
          <w:highlight w:val="none"/>
          <w:lang w:val="en-US" w:eastAsia="zh-CN"/>
        </w:rPr>
        <w:t>1 采购</w:t>
      </w:r>
      <w:r>
        <w:rPr>
          <w:rFonts w:hint="eastAsia" w:ascii="仿宋" w:hAnsi="仿宋" w:eastAsia="仿宋" w:cs="仿宋"/>
          <w:sz w:val="30"/>
          <w:szCs w:val="30"/>
          <w:highlight w:val="none"/>
          <w:lang w:eastAsia="zh-CN"/>
        </w:rPr>
        <w:t>概况</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根据贵州省公路建设养护集团有限公司培训计划，需开展贵州省公路建设养护集团有限公司2024年深化学习贯彻习近平新时代中国特色社会主义思想主题教育成果专题培训班，课程主要包括：（1）学习习近平新时代中国特色社会主义思想；（2）党史教育；（3）意识形态及形势政策教育；（4）基层党组织建设及保密工作；（5）现场教学：观看《伟大转折》剧目、参观红军山烈士陵园和遵义会议会址。</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2.</w:t>
      </w:r>
      <w:r>
        <w:rPr>
          <w:rFonts w:hint="eastAsia" w:ascii="仿宋" w:hAnsi="仿宋" w:eastAsia="仿宋" w:cs="仿宋"/>
          <w:sz w:val="30"/>
          <w:szCs w:val="30"/>
          <w:highlight w:val="none"/>
          <w:lang w:val="en-US" w:eastAsia="zh-CN"/>
        </w:rPr>
        <w:t>2 采购范围</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本采购采购文件、答疑澄清等文件所示全部内容。</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2.3 采购方式：询价采购。</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sz w:val="30"/>
          <w:szCs w:val="30"/>
          <w:highlight w:val="none"/>
          <w:lang w:val="en-US" w:eastAsia="zh-CN"/>
        </w:rPr>
        <w:t>2.4 采购限价：见采购文件。</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2.5 采购服务需求：</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1.服务时间及地点：①服务时间：2024年3月31日至4月3日，共计4天。②服务地点：指定地点，遵义市城区。</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2.为本次培训提供必要的培训场地，安排参训人员培训期间的食宿以及必要的学习用具、资料、教学管理、饮用水等服务；</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3.就本次培训聘请省内外相关领域专家、学者进行授课。授课老师需具有正高级技术职称及以上，或同等级别职级。</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4.为本次培训指定观看《伟大转折》主题情景剧提供场次安排及保障服务。</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5.为本次培训指定参观红军山烈士陵园和遵义会议会址提供行程安排和保障服务。</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08"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6.为本次培训出具学员培训证书。</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仿宋" w:hAnsi="仿宋" w:eastAsia="仿宋" w:cs="仿宋"/>
          <w:color w:val="auto"/>
          <w:kern w:val="2"/>
          <w:sz w:val="30"/>
          <w:szCs w:val="30"/>
          <w:highlight w:val="none"/>
          <w:lang w:val="en-US" w:eastAsia="zh-CN" w:bidi="ar-SA"/>
        </w:rPr>
        <w:t>2.6 响应有效期：30日历天。</w:t>
      </w:r>
    </w:p>
    <w:p>
      <w:pPr>
        <w:pStyle w:val="76"/>
        <w:keepNext w:val="0"/>
        <w:keepLines w:val="0"/>
        <w:pageBreakBefore w:val="0"/>
        <w:widowControl w:val="0"/>
        <w:kinsoku/>
        <w:wordWrap/>
        <w:overflowPunct/>
        <w:topLinePunct w:val="0"/>
        <w:autoSpaceDE/>
        <w:autoSpaceDN/>
        <w:bidi w:val="0"/>
        <w:adjustRightInd/>
        <w:snapToGrid/>
        <w:spacing w:line="360" w:lineRule="auto"/>
        <w:ind w:firstLine="608" w:firstLineChars="200"/>
        <w:textAlignment w:val="auto"/>
        <w:rPr>
          <w:rFonts w:hint="eastAsia" w:ascii="仿宋_GB2312" w:hAnsi="仿宋_GB2312" w:eastAsia="仿宋_GB2312" w:cs="仿宋_GB2312"/>
          <w:bCs/>
          <w:kern w:val="1"/>
          <w:sz w:val="32"/>
          <w:szCs w:val="32"/>
        </w:rPr>
      </w:pPr>
      <w:bookmarkStart w:id="53" w:name="_Toc31190"/>
      <w:bookmarkStart w:id="54" w:name="_Toc8107"/>
      <w:bookmarkStart w:id="55" w:name="_Toc17396"/>
      <w:bookmarkStart w:id="56" w:name="_Toc19352"/>
      <w:bookmarkStart w:id="57" w:name="_Toc14344"/>
      <w:bookmarkStart w:id="58" w:name="_Toc21128"/>
      <w:bookmarkStart w:id="59" w:name="_Toc17707"/>
      <w:bookmarkStart w:id="60" w:name="_Toc15607"/>
      <w:bookmarkStart w:id="61" w:name="_Toc7244"/>
      <w:bookmarkStart w:id="62" w:name="_Toc32400"/>
      <w:bookmarkStart w:id="63" w:name="_Toc24115"/>
      <w:bookmarkStart w:id="64" w:name="_Toc13860"/>
      <w:bookmarkStart w:id="65" w:name="_Toc19967"/>
      <w:bookmarkStart w:id="66" w:name="_Toc26258"/>
      <w:bookmarkStart w:id="67" w:name="_Toc15743"/>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培训机构</w:t>
      </w:r>
      <w:r>
        <w:rPr>
          <w:rFonts w:hint="eastAsia" w:ascii="仿宋" w:hAnsi="仿宋" w:eastAsia="仿宋" w:cs="仿宋"/>
          <w:sz w:val="30"/>
          <w:szCs w:val="30"/>
          <w:highlight w:val="none"/>
        </w:rPr>
        <w:t>要求</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sz w:val="30"/>
          <w:szCs w:val="30"/>
          <w:highlight w:val="none"/>
          <w:lang w:val="en-US" w:eastAsia="zh-CN"/>
        </w:rPr>
        <w:t>3.1资质条件：</w:t>
      </w:r>
      <w:r>
        <w:rPr>
          <w:rFonts w:hint="eastAsia" w:ascii="仿宋" w:hAnsi="仿宋" w:eastAsia="仿宋" w:cs="仿宋"/>
          <w:kern w:val="2"/>
          <w:sz w:val="30"/>
          <w:szCs w:val="30"/>
          <w:highlight w:val="none"/>
          <w:lang w:val="en-US" w:eastAsia="zh-CN" w:bidi="ar-SA"/>
        </w:rPr>
        <w:t>①具有独立承担民事责任的能力：提供法人或其他组织的营业执照等证明文件，营业执照范围需涵盖响应服务内容</w:t>
      </w:r>
      <w:r>
        <w:rPr>
          <w:rFonts w:hint="eastAsia" w:ascii="仿宋" w:hAnsi="仿宋" w:eastAsia="仿宋" w:cs="仿宋"/>
          <w:sz w:val="30"/>
          <w:szCs w:val="30"/>
          <w:highlight w:val="none"/>
          <w:lang w:val="en-US" w:eastAsia="zh-CN"/>
        </w:rPr>
        <w:t>；</w:t>
      </w:r>
      <w:r>
        <w:rPr>
          <w:rFonts w:hint="eastAsia" w:ascii="仿宋" w:hAnsi="仿宋" w:eastAsia="仿宋" w:cs="仿宋"/>
          <w:kern w:val="2"/>
          <w:sz w:val="30"/>
          <w:szCs w:val="30"/>
          <w:highlight w:val="none"/>
          <w:lang w:val="en-US" w:eastAsia="zh-CN" w:bidi="ar-SA"/>
        </w:rPr>
        <w:t>②须熟悉所在行业的行业情况，熟悉相关的国家法律法规政策、国资监管法律法规及精神；③具有科学完善的培训机构工作制度和培训管理制度。</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608"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3.2 业绩要求：为省内集团规模国企提供培训人数超过50人的党建类工作培训不少于3次，时间为2021年1月1日至响应文件截止日。提供合同复印件等证明材料（须至少提供合同封面、合同大签页、服务内容页等关键页），证明材料须体现培训人数。</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608"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3.3 财务条件：①须承诺能够开具满足采购人要求的增值税专用发票。②具有良好的银行资信和商业信誉，无处于被责令停业、财产被接管、冻结、破产状态。</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608"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3.4.须为本项目配置培训课程带班管理人员至少2名，带班管理人员需提供健康证明和身份证复印件。</w:t>
      </w:r>
    </w:p>
    <w:p>
      <w:pPr>
        <w:pStyle w:val="76"/>
        <w:widowControl w:val="0"/>
        <w:wordWrap/>
        <w:adjustRightInd/>
        <w:snapToGrid/>
        <w:spacing w:line="336" w:lineRule="auto"/>
        <w:ind w:firstLine="648" w:firstLineChars="200"/>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四、采购文件的获取：</w:t>
      </w:r>
    </w:p>
    <w:p>
      <w:pPr>
        <w:numPr>
          <w:ilvl w:val="0"/>
          <w:numId w:val="0"/>
        </w:numPr>
        <w:bidi w:val="0"/>
        <w:spacing w:line="360" w:lineRule="auto"/>
        <w:ind w:firstLine="608" w:firstLineChars="200"/>
        <w:rPr>
          <w:rFonts w:hint="eastAsia" w:ascii="仿宋" w:hAnsi="仿宋" w:eastAsia="仿宋" w:cs="仿宋"/>
          <w:sz w:val="30"/>
          <w:szCs w:val="30"/>
          <w:highlight w:val="none"/>
        </w:rPr>
      </w:pPr>
      <w:r>
        <w:rPr>
          <w:rFonts w:hint="eastAsia" w:ascii="仿宋" w:hAnsi="仿宋" w:eastAsia="仿宋" w:cs="仿宋"/>
          <w:kern w:val="2"/>
          <w:sz w:val="30"/>
          <w:szCs w:val="30"/>
          <w:highlight w:val="none"/>
          <w:lang w:val="en-US" w:eastAsia="zh-CN" w:bidi="ar-SA"/>
        </w:rPr>
        <w:t>4.1 现场领取：</w:t>
      </w:r>
      <w:r>
        <w:rPr>
          <w:rFonts w:hint="eastAsia" w:ascii="仿宋" w:hAnsi="仿宋" w:eastAsia="仿宋" w:cs="仿宋"/>
          <w:sz w:val="30"/>
          <w:szCs w:val="30"/>
          <w:highlight w:val="none"/>
        </w:rPr>
        <w:t>请于</w:t>
      </w:r>
      <w:r>
        <w:rPr>
          <w:rFonts w:hint="eastAsia" w:ascii="仿宋" w:hAnsi="仿宋" w:eastAsia="仿宋" w:cs="仿宋"/>
          <w:sz w:val="30"/>
          <w:szCs w:val="30"/>
          <w:highlight w:val="none"/>
          <w:lang w:eastAsia="zh-CN"/>
        </w:rPr>
        <w:t>202</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年</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22</w:t>
      </w:r>
      <w:r>
        <w:rPr>
          <w:rFonts w:hint="eastAsia" w:ascii="仿宋" w:hAnsi="仿宋" w:eastAsia="仿宋" w:cs="仿宋"/>
          <w:sz w:val="30"/>
          <w:szCs w:val="30"/>
          <w:highlight w:val="none"/>
        </w:rPr>
        <w:t>日至</w:t>
      </w:r>
      <w:r>
        <w:rPr>
          <w:rFonts w:hint="eastAsia" w:ascii="仿宋" w:hAnsi="仿宋" w:eastAsia="仿宋" w:cs="仿宋"/>
          <w:sz w:val="30"/>
          <w:szCs w:val="30"/>
          <w:highlight w:val="none"/>
          <w:lang w:eastAsia="zh-CN"/>
        </w:rPr>
        <w:t>202</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年</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25</w:t>
      </w:r>
      <w:r>
        <w:rPr>
          <w:rFonts w:hint="eastAsia" w:ascii="仿宋" w:hAnsi="仿宋" w:eastAsia="仿宋" w:cs="仿宋"/>
          <w:sz w:val="30"/>
          <w:szCs w:val="30"/>
          <w:highlight w:val="none"/>
        </w:rPr>
        <w:t>日，每日9：00至17：00</w:t>
      </w:r>
      <w:r>
        <w:rPr>
          <w:rFonts w:hint="eastAsia" w:ascii="仿宋" w:hAnsi="仿宋" w:eastAsia="仿宋" w:cs="仿宋"/>
          <w:sz w:val="30"/>
          <w:szCs w:val="30"/>
          <w:highlight w:val="none"/>
          <w:lang w:eastAsia="zh-CN"/>
        </w:rPr>
        <w:t>，</w:t>
      </w:r>
      <w:r>
        <w:rPr>
          <w:rFonts w:hint="eastAsia" w:ascii="仿宋" w:hAnsi="仿宋" w:eastAsia="仿宋" w:cs="仿宋"/>
          <w:kern w:val="2"/>
          <w:sz w:val="30"/>
          <w:szCs w:val="30"/>
          <w:highlight w:val="none"/>
          <w:lang w:val="en-US" w:eastAsia="zh-CN" w:bidi="ar-SA"/>
        </w:rPr>
        <w:t>供应商</w:t>
      </w:r>
      <w:r>
        <w:rPr>
          <w:rFonts w:hint="eastAsia" w:ascii="仿宋" w:hAnsi="仿宋" w:eastAsia="仿宋" w:cs="仿宋"/>
          <w:sz w:val="30"/>
          <w:szCs w:val="30"/>
          <w:highlight w:val="none"/>
          <w:lang w:val="en-US" w:eastAsia="zh-CN"/>
        </w:rPr>
        <w:t>报名时</w:t>
      </w:r>
      <w:r>
        <w:rPr>
          <w:rFonts w:hint="eastAsia" w:ascii="仿宋" w:hAnsi="仿宋" w:eastAsia="仿宋" w:cs="仿宋"/>
          <w:kern w:val="2"/>
          <w:sz w:val="30"/>
          <w:szCs w:val="30"/>
          <w:highlight w:val="none"/>
          <w:lang w:val="en-US" w:eastAsia="zh-CN" w:bidi="ar-SA"/>
        </w:rPr>
        <w:t>持盖单位章的营业执照、授权委托书或负责人身份证明(授权委托书或负责人身份证明应载有单位信息，经办人员的姓名、身份证、电话、邮箱等信息)及经办人身份证到</w:t>
      </w:r>
      <w:r>
        <w:rPr>
          <w:rFonts w:hint="eastAsia" w:ascii="仿宋" w:hAnsi="仿宋" w:eastAsia="仿宋" w:cs="仿宋"/>
          <w:sz w:val="30"/>
          <w:szCs w:val="30"/>
          <w:highlight w:val="none"/>
          <w:u w:val="none"/>
          <w:lang w:eastAsia="zh-CN"/>
        </w:rPr>
        <w:t>贵州省贵阳市</w:t>
      </w:r>
      <w:r>
        <w:rPr>
          <w:rFonts w:hint="eastAsia" w:ascii="仿宋" w:hAnsi="仿宋" w:eastAsia="仿宋" w:cs="仿宋"/>
          <w:sz w:val="30"/>
          <w:szCs w:val="30"/>
          <w:highlight w:val="none"/>
          <w:u w:val="none"/>
          <w:lang w:val="en-US" w:eastAsia="zh-CN"/>
        </w:rPr>
        <w:t>白云区金欣路贵州省公</w:t>
      </w:r>
      <w:bookmarkStart w:id="103" w:name="_GoBack"/>
      <w:bookmarkEnd w:id="103"/>
      <w:r>
        <w:rPr>
          <w:rFonts w:hint="eastAsia" w:ascii="仿宋" w:hAnsi="仿宋" w:eastAsia="仿宋" w:cs="仿宋"/>
          <w:sz w:val="30"/>
          <w:szCs w:val="30"/>
          <w:highlight w:val="none"/>
          <w:u w:val="none"/>
          <w:lang w:val="en-US" w:eastAsia="zh-CN"/>
        </w:rPr>
        <w:t>路建设养护集团有限公司206室</w:t>
      </w:r>
      <w:r>
        <w:rPr>
          <w:rFonts w:hint="eastAsia" w:ascii="仿宋" w:hAnsi="仿宋" w:eastAsia="仿宋" w:cs="仿宋"/>
          <w:kern w:val="2"/>
          <w:sz w:val="30"/>
          <w:szCs w:val="30"/>
          <w:highlight w:val="none"/>
          <w:lang w:val="en-US" w:eastAsia="zh-CN" w:bidi="ar-SA"/>
        </w:rPr>
        <w:t>领取采购文件。采购人审核资料合格后，通过现场发放采购文件。</w:t>
      </w:r>
    </w:p>
    <w:p>
      <w:pPr>
        <w:pStyle w:val="24"/>
        <w:widowControl w:val="0"/>
        <w:wordWrap/>
        <w:adjustRightInd/>
        <w:snapToGrid/>
        <w:spacing w:line="360" w:lineRule="auto"/>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4.2 采购</w:t>
      </w:r>
      <w:r>
        <w:rPr>
          <w:rFonts w:hint="eastAsia" w:ascii="仿宋" w:hAnsi="仿宋" w:eastAsia="仿宋" w:cs="仿宋"/>
          <w:sz w:val="30"/>
          <w:szCs w:val="30"/>
          <w:highlight w:val="none"/>
        </w:rPr>
        <w:t>文件售价</w:t>
      </w:r>
      <w:r>
        <w:rPr>
          <w:rFonts w:hint="eastAsia" w:ascii="仿宋" w:hAnsi="仿宋" w:eastAsia="仿宋" w:cs="仿宋"/>
          <w:sz w:val="30"/>
          <w:szCs w:val="30"/>
          <w:highlight w:val="none"/>
          <w:u w:val="single"/>
          <w:lang w:val="en-US" w:eastAsia="zh-CN"/>
        </w:rPr>
        <w:t>0</w:t>
      </w:r>
      <w:r>
        <w:rPr>
          <w:rFonts w:hint="eastAsia" w:ascii="仿宋" w:hAnsi="仿宋" w:eastAsia="仿宋" w:cs="仿宋"/>
          <w:sz w:val="30"/>
          <w:szCs w:val="30"/>
          <w:highlight w:val="none"/>
        </w:rPr>
        <w:t>元整。</w:t>
      </w:r>
    </w:p>
    <w:p>
      <w:pPr>
        <w:spacing w:before="1" w:line="332" w:lineRule="auto"/>
        <w:ind w:right="59" w:firstLine="608"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4.</w:t>
      </w:r>
      <w:r>
        <w:rPr>
          <w:rFonts w:hint="eastAsia" w:ascii="仿宋" w:hAnsi="仿宋" w:eastAsia="仿宋" w:cs="仿宋"/>
          <w:sz w:val="30"/>
          <w:szCs w:val="30"/>
          <w:highlight w:val="none"/>
          <w:lang w:val="en-US" w:eastAsia="zh-CN"/>
        </w:rPr>
        <w:t xml:space="preserve">3 </w:t>
      </w:r>
      <w:r>
        <w:rPr>
          <w:rFonts w:hint="eastAsia" w:ascii="仿宋" w:hAnsi="仿宋" w:eastAsia="仿宋" w:cs="仿宋"/>
          <w:sz w:val="30"/>
          <w:szCs w:val="30"/>
          <w:highlight w:val="none"/>
        </w:rPr>
        <w:t>该项目</w:t>
      </w:r>
      <w:r>
        <w:rPr>
          <w:rFonts w:hint="eastAsia" w:ascii="仿宋" w:hAnsi="仿宋" w:eastAsia="仿宋" w:cs="仿宋"/>
          <w:b w:val="0"/>
          <w:bCs w:val="0"/>
          <w:sz w:val="30"/>
          <w:szCs w:val="30"/>
          <w:highlight w:val="none"/>
          <w:lang w:val="en-US" w:eastAsia="zh-CN"/>
        </w:rPr>
        <w:t>要求</w:t>
      </w:r>
      <w:r>
        <w:rPr>
          <w:rFonts w:hint="eastAsia" w:ascii="仿宋" w:hAnsi="仿宋" w:eastAsia="仿宋" w:cs="仿宋"/>
          <w:sz w:val="30"/>
          <w:szCs w:val="30"/>
          <w:highlight w:val="none"/>
        </w:rPr>
        <w:t>缴纳</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保证金</w:t>
      </w:r>
      <w:r>
        <w:rPr>
          <w:rFonts w:hint="eastAsia" w:ascii="仿宋" w:hAnsi="仿宋" w:eastAsia="仿宋" w:cs="仿宋"/>
          <w:sz w:val="30"/>
          <w:szCs w:val="30"/>
          <w:highlight w:val="none"/>
          <w:u w:val="single"/>
          <w:lang w:val="en-US" w:eastAsia="zh-CN"/>
        </w:rPr>
        <w:t>0</w:t>
      </w:r>
      <w:r>
        <w:rPr>
          <w:rFonts w:hint="eastAsia" w:ascii="仿宋" w:hAnsi="仿宋" w:eastAsia="仿宋" w:cs="仿宋"/>
          <w:b/>
          <w:bCs w:val="0"/>
          <w:strike w:val="0"/>
          <w:dstrike w:val="0"/>
          <w:kern w:val="0"/>
          <w:sz w:val="30"/>
          <w:szCs w:val="30"/>
          <w:highlight w:val="none"/>
          <w:u w:val="single"/>
        </w:rPr>
        <w:t>元（大写：</w:t>
      </w:r>
      <w:r>
        <w:rPr>
          <w:rFonts w:hint="eastAsia" w:ascii="仿宋" w:hAnsi="仿宋" w:eastAsia="仿宋" w:cs="仿宋"/>
          <w:b/>
          <w:bCs w:val="0"/>
          <w:strike w:val="0"/>
          <w:dstrike w:val="0"/>
          <w:kern w:val="0"/>
          <w:sz w:val="30"/>
          <w:szCs w:val="30"/>
          <w:highlight w:val="none"/>
          <w:u w:val="single"/>
          <w:lang w:val="en-US" w:eastAsia="zh-CN"/>
        </w:rPr>
        <w:t>零</w:t>
      </w:r>
      <w:r>
        <w:rPr>
          <w:rFonts w:hint="eastAsia" w:ascii="仿宋" w:hAnsi="仿宋" w:eastAsia="仿宋" w:cs="仿宋"/>
          <w:b/>
          <w:bCs w:val="0"/>
          <w:strike w:val="0"/>
          <w:dstrike w:val="0"/>
          <w:kern w:val="0"/>
          <w:sz w:val="30"/>
          <w:szCs w:val="30"/>
          <w:highlight w:val="none"/>
          <w:u w:val="single"/>
        </w:rPr>
        <w:t>元整）</w:t>
      </w:r>
      <w:r>
        <w:rPr>
          <w:rFonts w:hint="eastAsia" w:ascii="仿宋" w:hAnsi="仿宋" w:eastAsia="仿宋" w:cs="仿宋"/>
          <w:sz w:val="30"/>
          <w:szCs w:val="30"/>
          <w:highlight w:val="none"/>
        </w:rPr>
        <w:t>。</w:t>
      </w:r>
    </w:p>
    <w:p>
      <w:pPr>
        <w:pStyle w:val="76"/>
        <w:widowControl w:val="0"/>
        <w:wordWrap/>
        <w:adjustRightInd/>
        <w:snapToGrid/>
        <w:spacing w:line="336" w:lineRule="auto"/>
        <w:ind w:firstLine="648" w:firstLineChars="200"/>
        <w:textAlignment w:val="auto"/>
        <w:rPr>
          <w:rFonts w:hint="eastAsia" w:ascii="仿宋" w:hAnsi="仿宋" w:eastAsia="仿宋" w:cs="仿宋"/>
          <w:sz w:val="30"/>
          <w:szCs w:val="30"/>
          <w:highlight w:val="none"/>
        </w:rPr>
      </w:pPr>
      <w:r>
        <w:rPr>
          <w:rFonts w:hint="eastAsia" w:ascii="仿宋_GB2312" w:hAnsi="仿宋_GB2312" w:eastAsia="仿宋_GB2312" w:cs="仿宋_GB2312"/>
          <w:kern w:val="1"/>
          <w:sz w:val="32"/>
          <w:szCs w:val="32"/>
        </w:rPr>
        <w:t>五、</w:t>
      </w:r>
      <w:bookmarkStart w:id="68" w:name="_Toc10820"/>
      <w:bookmarkStart w:id="69" w:name="_Toc20975"/>
      <w:bookmarkStart w:id="70" w:name="_Toc15262"/>
      <w:bookmarkStart w:id="71" w:name="_Toc31760"/>
      <w:bookmarkStart w:id="72" w:name="_Toc23760"/>
      <w:bookmarkStart w:id="73" w:name="_Toc9064"/>
      <w:bookmarkStart w:id="74" w:name="_Toc15967"/>
      <w:bookmarkStart w:id="75" w:name="_Toc23728"/>
      <w:bookmarkStart w:id="76" w:name="_Toc6164"/>
      <w:bookmarkStart w:id="77" w:name="_Toc7900"/>
      <w:bookmarkStart w:id="78" w:name="_Toc10860"/>
      <w:bookmarkStart w:id="79" w:name="_Toc17242"/>
      <w:bookmarkStart w:id="80" w:name="_Toc1361"/>
      <w:bookmarkStart w:id="81" w:name="_Toc27158"/>
      <w:bookmarkStart w:id="82" w:name="_Toc13341"/>
      <w:bookmarkStart w:id="83" w:name="_Toc20547"/>
      <w:bookmarkStart w:id="84" w:name="_Toc24490"/>
      <w:bookmarkStart w:id="85" w:name="_Toc22595"/>
      <w:bookmarkStart w:id="86" w:name="_Toc12090"/>
      <w:bookmarkStart w:id="87" w:name="_Toc9384"/>
      <w:bookmarkStart w:id="88" w:name="_Toc32168"/>
      <w:bookmarkStart w:id="89" w:name="_Toc12049"/>
      <w:bookmarkStart w:id="90" w:name="_Toc31999"/>
      <w:bookmarkStart w:id="91" w:name="_Toc29564"/>
      <w:bookmarkStart w:id="92" w:name="_Toc3708"/>
      <w:bookmarkStart w:id="93" w:name="_Toc27889"/>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文件的递交</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5.1</w:t>
      </w:r>
      <w:r>
        <w:rPr>
          <w:rFonts w:hint="eastAsia" w:ascii="仿宋" w:hAnsi="仿宋" w:eastAsia="仿宋" w:cs="仿宋"/>
          <w:color w:val="auto"/>
          <w:sz w:val="30"/>
          <w:szCs w:val="30"/>
          <w:highlight w:val="none"/>
          <w:lang w:val="en-US" w:eastAsia="zh-CN"/>
        </w:rPr>
        <w:t xml:space="preserve"> 响应</w:t>
      </w:r>
      <w:r>
        <w:rPr>
          <w:rFonts w:hint="eastAsia" w:ascii="仿宋" w:hAnsi="仿宋" w:eastAsia="仿宋" w:cs="仿宋"/>
          <w:color w:val="auto"/>
          <w:sz w:val="30"/>
          <w:szCs w:val="30"/>
          <w:highlight w:val="none"/>
        </w:rPr>
        <w:t>文件递交的截止时间：</w:t>
      </w:r>
      <w:r>
        <w:rPr>
          <w:rFonts w:hint="eastAsia" w:ascii="仿宋" w:hAnsi="仿宋" w:eastAsia="仿宋" w:cs="仿宋"/>
          <w:color w:val="auto"/>
          <w:sz w:val="30"/>
          <w:szCs w:val="30"/>
          <w:highlight w:val="none"/>
          <w:lang w:eastAsia="zh-CN"/>
        </w:rPr>
        <w:t>202</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26</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时</w:t>
      </w:r>
      <w:r>
        <w:rPr>
          <w:rFonts w:hint="eastAsia" w:ascii="仿宋" w:hAnsi="仿宋" w:eastAsia="仿宋" w:cs="仿宋"/>
          <w:color w:val="auto"/>
          <w:sz w:val="30"/>
          <w:szCs w:val="30"/>
          <w:highlight w:val="none"/>
          <w:lang w:val="en-US" w:eastAsia="zh-CN"/>
        </w:rPr>
        <w:t>00</w:t>
      </w:r>
      <w:r>
        <w:rPr>
          <w:rFonts w:hint="eastAsia" w:ascii="仿宋" w:hAnsi="仿宋" w:eastAsia="仿宋" w:cs="仿宋"/>
          <w:color w:val="auto"/>
          <w:sz w:val="30"/>
          <w:szCs w:val="30"/>
          <w:highlight w:val="none"/>
        </w:rPr>
        <w:t>分。</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5.2</w:t>
      </w:r>
      <w:r>
        <w:rPr>
          <w:rFonts w:hint="eastAsia" w:ascii="仿宋" w:hAnsi="仿宋" w:eastAsia="仿宋" w:cs="仿宋"/>
          <w:sz w:val="30"/>
          <w:szCs w:val="30"/>
          <w:highlight w:val="none"/>
          <w:lang w:val="en-US" w:eastAsia="zh-CN"/>
        </w:rPr>
        <w:t xml:space="preserve"> 响应</w:t>
      </w:r>
      <w:r>
        <w:rPr>
          <w:rFonts w:hint="eastAsia" w:ascii="仿宋" w:hAnsi="仿宋" w:eastAsia="仿宋" w:cs="仿宋"/>
          <w:sz w:val="30"/>
          <w:szCs w:val="30"/>
          <w:highlight w:val="none"/>
        </w:rPr>
        <w:t>文件递交地点：</w:t>
      </w:r>
      <w:r>
        <w:rPr>
          <w:rFonts w:hint="eastAsia" w:ascii="仿宋" w:hAnsi="仿宋" w:eastAsia="仿宋" w:cs="仿宋"/>
          <w:sz w:val="30"/>
          <w:szCs w:val="30"/>
          <w:highlight w:val="none"/>
          <w:u w:val="single"/>
          <w:lang w:eastAsia="zh-CN"/>
        </w:rPr>
        <w:t>贵州省贵阳市</w:t>
      </w:r>
      <w:r>
        <w:rPr>
          <w:rFonts w:hint="eastAsia" w:ascii="仿宋" w:hAnsi="仿宋" w:eastAsia="仿宋" w:cs="仿宋"/>
          <w:sz w:val="30"/>
          <w:szCs w:val="30"/>
          <w:highlight w:val="none"/>
          <w:u w:val="single"/>
          <w:lang w:val="en-US" w:eastAsia="zh-CN"/>
        </w:rPr>
        <w:t>白云区金欣路贵州省公路建设养护集团有限公司206市场发展部</w:t>
      </w:r>
      <w:r>
        <w:rPr>
          <w:rFonts w:hint="eastAsia" w:ascii="仿宋" w:hAnsi="仿宋" w:eastAsia="仿宋" w:cs="仿宋"/>
          <w:sz w:val="30"/>
          <w:szCs w:val="30"/>
          <w:highlight w:val="none"/>
          <w:u w:val="none"/>
          <w:lang w:val="en-US" w:eastAsia="zh-CN"/>
        </w:rPr>
        <w:t>，</w:t>
      </w:r>
      <w:r>
        <w:rPr>
          <w:rFonts w:hint="eastAsia" w:ascii="仿宋" w:hAnsi="仿宋" w:eastAsia="仿宋" w:cs="仿宋"/>
          <w:sz w:val="30"/>
          <w:szCs w:val="30"/>
          <w:highlight w:val="none"/>
        </w:rPr>
        <w:t>逾期送达的或者未送达指定地点的</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文件，</w:t>
      </w:r>
      <w:r>
        <w:rPr>
          <w:rFonts w:hint="eastAsia" w:ascii="仿宋" w:hAnsi="仿宋" w:eastAsia="仿宋" w:cs="仿宋"/>
          <w:sz w:val="30"/>
          <w:szCs w:val="30"/>
          <w:highlight w:val="none"/>
          <w:lang w:eastAsia="zh-CN"/>
        </w:rPr>
        <w:t>采购人</w:t>
      </w:r>
      <w:r>
        <w:rPr>
          <w:rFonts w:hint="eastAsia" w:ascii="仿宋" w:hAnsi="仿宋" w:eastAsia="仿宋" w:cs="仿宋"/>
          <w:sz w:val="30"/>
          <w:szCs w:val="30"/>
          <w:highlight w:val="none"/>
        </w:rPr>
        <w:t>不予受理。</w:t>
      </w:r>
    </w:p>
    <w:p>
      <w:pPr>
        <w:pStyle w:val="76"/>
        <w:widowControl w:val="0"/>
        <w:wordWrap/>
        <w:adjustRightInd/>
        <w:snapToGrid/>
        <w:spacing w:line="336" w:lineRule="auto"/>
        <w:ind w:firstLine="608" w:firstLineChars="200"/>
        <w:textAlignment w:val="auto"/>
        <w:rPr>
          <w:rFonts w:hint="eastAsia" w:ascii="仿宋" w:hAnsi="仿宋" w:eastAsia="仿宋" w:cs="仿宋"/>
          <w:sz w:val="30"/>
          <w:szCs w:val="30"/>
          <w:highlight w:val="none"/>
        </w:rPr>
      </w:pPr>
      <w:bookmarkStart w:id="94" w:name="_Toc16781"/>
      <w:bookmarkStart w:id="95" w:name="_Toc13438"/>
      <w:bookmarkStart w:id="96" w:name="_Toc11392"/>
      <w:bookmarkStart w:id="97" w:name="_Toc29176"/>
      <w:bookmarkStart w:id="98" w:name="_Toc2711"/>
      <w:bookmarkStart w:id="99" w:name="_Toc2557"/>
      <w:bookmarkStart w:id="100" w:name="_Toc15504"/>
      <w:bookmarkStart w:id="101" w:name="_Toc16610"/>
      <w:r>
        <w:rPr>
          <w:rFonts w:hint="eastAsia" w:ascii="仿宋" w:hAnsi="仿宋" w:eastAsia="仿宋" w:cs="仿宋"/>
          <w:sz w:val="30"/>
          <w:szCs w:val="30"/>
          <w:highlight w:val="none"/>
          <w:lang w:val="en-US" w:eastAsia="zh-CN"/>
        </w:rPr>
        <w:t>七、</w:t>
      </w:r>
      <w:r>
        <w:rPr>
          <w:rFonts w:hint="eastAsia" w:ascii="仿宋" w:hAnsi="仿宋" w:eastAsia="仿宋" w:cs="仿宋"/>
          <w:sz w:val="30"/>
          <w:szCs w:val="30"/>
          <w:highlight w:val="none"/>
        </w:rPr>
        <w:t>联系方式</w:t>
      </w:r>
      <w:bookmarkEnd w:id="94"/>
      <w:bookmarkEnd w:id="95"/>
      <w:bookmarkEnd w:id="96"/>
      <w:bookmarkEnd w:id="97"/>
      <w:bookmarkEnd w:id="98"/>
      <w:bookmarkEnd w:id="99"/>
      <w:bookmarkEnd w:id="100"/>
      <w:bookmarkEnd w:id="101"/>
    </w:p>
    <w:p>
      <w:pPr>
        <w:widowControl w:val="0"/>
        <w:wordWrap/>
        <w:autoSpaceDE w:val="0"/>
        <w:autoSpaceDN w:val="0"/>
        <w:adjustRightInd w:val="0"/>
        <w:snapToGrid/>
        <w:spacing w:line="360" w:lineRule="auto"/>
        <w:ind w:left="0" w:firstLine="608" w:firstLineChars="200"/>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lang w:val="en-US" w:eastAsia="zh-CN"/>
        </w:rPr>
        <w:t>采购单位：</w:t>
      </w:r>
      <w:r>
        <w:rPr>
          <w:rFonts w:hint="eastAsia" w:ascii="仿宋" w:hAnsi="仿宋" w:eastAsia="仿宋" w:cs="仿宋"/>
          <w:bCs/>
          <w:kern w:val="0"/>
          <w:sz w:val="30"/>
          <w:szCs w:val="30"/>
          <w:highlight w:val="none"/>
          <w:u w:val="none"/>
          <w:lang w:val="en-US" w:eastAsia="zh-CN"/>
        </w:rPr>
        <w:t>贵州省公路建设养护集团有限公司</w:t>
      </w:r>
    </w:p>
    <w:p>
      <w:pPr>
        <w:widowControl w:val="0"/>
        <w:wordWrap/>
        <w:autoSpaceDE w:val="0"/>
        <w:autoSpaceDN w:val="0"/>
        <w:adjustRightInd w:val="0"/>
        <w:snapToGrid/>
        <w:spacing w:line="360" w:lineRule="auto"/>
        <w:ind w:left="0" w:firstLine="608" w:firstLineChars="200"/>
        <w:textAlignment w:val="auto"/>
        <w:rPr>
          <w:rFonts w:hint="eastAsia" w:ascii="仿宋" w:hAnsi="仿宋" w:eastAsia="仿宋" w:cs="仿宋"/>
          <w:sz w:val="30"/>
          <w:szCs w:val="30"/>
          <w:highlight w:val="none"/>
          <w:u w:val="none"/>
          <w:lang w:val="en-US" w:eastAsia="zh-CN"/>
        </w:rPr>
      </w:pPr>
      <w:r>
        <w:rPr>
          <w:rFonts w:hint="eastAsia" w:ascii="仿宋" w:hAnsi="仿宋" w:eastAsia="仿宋" w:cs="仿宋"/>
          <w:bCs/>
          <w:kern w:val="0"/>
          <w:sz w:val="30"/>
          <w:szCs w:val="30"/>
          <w:highlight w:val="none"/>
          <w:lang w:val="en-US" w:eastAsia="zh-CN"/>
        </w:rPr>
        <w:t>地  址：</w:t>
      </w:r>
      <w:r>
        <w:rPr>
          <w:rFonts w:hint="eastAsia" w:ascii="仿宋" w:hAnsi="仿宋" w:eastAsia="仿宋" w:cs="仿宋"/>
          <w:sz w:val="30"/>
          <w:szCs w:val="30"/>
          <w:highlight w:val="none"/>
          <w:u w:val="none"/>
          <w:lang w:eastAsia="zh-CN"/>
        </w:rPr>
        <w:t>贵州省贵阳市</w:t>
      </w:r>
      <w:r>
        <w:rPr>
          <w:rFonts w:hint="eastAsia" w:ascii="仿宋" w:hAnsi="仿宋" w:eastAsia="仿宋" w:cs="仿宋"/>
          <w:sz w:val="30"/>
          <w:szCs w:val="30"/>
          <w:highlight w:val="none"/>
          <w:u w:val="none"/>
          <w:lang w:val="en-US" w:eastAsia="zh-CN"/>
        </w:rPr>
        <w:t>白云区金欣路贵州省公路建设养护集团有限公司</w:t>
      </w:r>
    </w:p>
    <w:p>
      <w:pPr>
        <w:widowControl w:val="0"/>
        <w:wordWrap/>
        <w:autoSpaceDE w:val="0"/>
        <w:autoSpaceDN w:val="0"/>
        <w:adjustRightInd w:val="0"/>
        <w:snapToGrid/>
        <w:spacing w:line="360" w:lineRule="auto"/>
        <w:ind w:left="0" w:firstLine="608" w:firstLineChars="200"/>
        <w:textAlignment w:val="auto"/>
        <w:rPr>
          <w:rFonts w:hint="eastAsia" w:ascii="仿宋" w:hAnsi="仿宋" w:eastAsia="仿宋" w:cs="仿宋"/>
          <w:sz w:val="30"/>
          <w:szCs w:val="30"/>
          <w:highlight w:val="none"/>
          <w:u w:val="none"/>
          <w:lang w:val="en-US" w:eastAsia="zh-CN"/>
        </w:rPr>
      </w:pPr>
      <w:r>
        <w:rPr>
          <w:rFonts w:hint="eastAsia" w:ascii="仿宋" w:hAnsi="仿宋" w:eastAsia="仿宋" w:cs="仿宋"/>
          <w:sz w:val="30"/>
          <w:szCs w:val="30"/>
          <w:highlight w:val="none"/>
          <w:u w:val="none"/>
          <w:lang w:val="en-US" w:eastAsia="zh-CN"/>
        </w:rPr>
        <w:t xml:space="preserve">联系人：雷先生   </w:t>
      </w:r>
      <w:bookmarkStart w:id="102" w:name="_Toc14792"/>
      <w:r>
        <w:rPr>
          <w:rFonts w:hint="eastAsia" w:ascii="仿宋" w:hAnsi="仿宋" w:eastAsia="仿宋" w:cs="仿宋"/>
          <w:sz w:val="30"/>
          <w:szCs w:val="30"/>
          <w:highlight w:val="none"/>
          <w:u w:val="none"/>
          <w:lang w:val="en-US" w:eastAsia="zh-CN"/>
        </w:rPr>
        <w:t>13985103681</w:t>
      </w:r>
    </w:p>
    <w:p>
      <w:pPr>
        <w:suppressAutoHyphens/>
        <w:ind w:firstLine="728" w:firstLineChars="200"/>
        <w:rPr>
          <w:rFonts w:hint="eastAsia" w:ascii="仿宋" w:hAnsi="仿宋" w:eastAsia="仿宋" w:cs="宋体"/>
          <w:bCs/>
          <w:kern w:val="1"/>
          <w:sz w:val="36"/>
          <w:szCs w:val="36"/>
          <w:lang w:val="en-US" w:eastAsia="zh-CN"/>
        </w:rPr>
      </w:pPr>
    </w:p>
    <w:p>
      <w:pPr>
        <w:bidi w:val="0"/>
        <w:rPr>
          <w:rFonts w:hint="eastAsia"/>
          <w:lang w:val="en-US" w:eastAsia="zh-CN"/>
        </w:rPr>
      </w:pPr>
    </w:p>
    <w:bookmarkEnd w:id="102"/>
    <w:p>
      <w:pPr>
        <w:pStyle w:val="24"/>
        <w:widowControl w:val="0"/>
        <w:numPr>
          <w:ilvl w:val="0"/>
          <w:numId w:val="0"/>
        </w:numPr>
        <w:spacing w:line="360" w:lineRule="auto"/>
        <w:jc w:val="both"/>
        <w:rPr>
          <w:rFonts w:hint="default"/>
          <w:lang w:val="en-US" w:eastAsia="zh-CN"/>
        </w:rPr>
      </w:pPr>
    </w:p>
    <w:sectPr>
      <w:headerReference r:id="rId5" w:type="default"/>
      <w:footerReference r:id="rId6" w:type="default"/>
      <w:pgSz w:w="11906" w:h="16838"/>
      <w:pgMar w:top="1440" w:right="1797" w:bottom="1440" w:left="1797" w:header="851" w:footer="992" w:gutter="0"/>
      <w:cols w:space="0" w:num="1"/>
      <w:docGrid w:type="linesAndChars" w:linePitch="332" w:charSpace="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8"/>
      </w:pPr>
      <w:r>
        <w:separator/>
      </w:r>
    </w:p>
  </w:endnote>
  <w:endnote w:type="continuationSeparator" w:id="1">
    <w:p>
      <w:pPr>
        <w:spacing w:line="240" w:lineRule="auto"/>
        <w:ind w:firstLine="4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8"/>
      </w:pPr>
      <w:r>
        <w:separator/>
      </w:r>
    </w:p>
  </w:footnote>
  <w:footnote w:type="continuationSeparator" w:id="1">
    <w:p>
      <w:pPr>
        <w:spacing w:line="360" w:lineRule="auto"/>
        <w:ind w:firstLine="48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32bc57c-9769-4a2c-a858-1251ffb0295e"/>
  </w:docVars>
  <w:rsids>
    <w:rsidRoot w:val="00D446E0"/>
    <w:rsid w:val="0000618B"/>
    <w:rsid w:val="000114E9"/>
    <w:rsid w:val="0002617A"/>
    <w:rsid w:val="00033061"/>
    <w:rsid w:val="000365C2"/>
    <w:rsid w:val="0004043D"/>
    <w:rsid w:val="00055C3C"/>
    <w:rsid w:val="000626DF"/>
    <w:rsid w:val="00073637"/>
    <w:rsid w:val="000738E7"/>
    <w:rsid w:val="00074A2F"/>
    <w:rsid w:val="00076DD5"/>
    <w:rsid w:val="000A3053"/>
    <w:rsid w:val="000B3DC0"/>
    <w:rsid w:val="000C6BE9"/>
    <w:rsid w:val="000F7AC4"/>
    <w:rsid w:val="00116460"/>
    <w:rsid w:val="00120AD2"/>
    <w:rsid w:val="0014796F"/>
    <w:rsid w:val="0019421F"/>
    <w:rsid w:val="001A6F6D"/>
    <w:rsid w:val="001B6E41"/>
    <w:rsid w:val="001C4D0E"/>
    <w:rsid w:val="001D229C"/>
    <w:rsid w:val="001D40D1"/>
    <w:rsid w:val="001E25DB"/>
    <w:rsid w:val="001F3BE6"/>
    <w:rsid w:val="001F75CF"/>
    <w:rsid w:val="00202C34"/>
    <w:rsid w:val="002A34A7"/>
    <w:rsid w:val="002A3B6F"/>
    <w:rsid w:val="002B6A1E"/>
    <w:rsid w:val="002B7A99"/>
    <w:rsid w:val="002C0BEE"/>
    <w:rsid w:val="002D7FC6"/>
    <w:rsid w:val="002E6D4F"/>
    <w:rsid w:val="002F416C"/>
    <w:rsid w:val="003015FE"/>
    <w:rsid w:val="00302209"/>
    <w:rsid w:val="00351C0F"/>
    <w:rsid w:val="003648DC"/>
    <w:rsid w:val="0036563B"/>
    <w:rsid w:val="00370E6C"/>
    <w:rsid w:val="00375AB4"/>
    <w:rsid w:val="00377111"/>
    <w:rsid w:val="00392869"/>
    <w:rsid w:val="003A4966"/>
    <w:rsid w:val="003A4B5F"/>
    <w:rsid w:val="003B04D3"/>
    <w:rsid w:val="003C1E67"/>
    <w:rsid w:val="003C3A68"/>
    <w:rsid w:val="003D68A0"/>
    <w:rsid w:val="003F3131"/>
    <w:rsid w:val="003F6B69"/>
    <w:rsid w:val="00416D98"/>
    <w:rsid w:val="0042752D"/>
    <w:rsid w:val="0043331F"/>
    <w:rsid w:val="00440B9B"/>
    <w:rsid w:val="004432AF"/>
    <w:rsid w:val="00473619"/>
    <w:rsid w:val="0047760E"/>
    <w:rsid w:val="00482DCE"/>
    <w:rsid w:val="00485625"/>
    <w:rsid w:val="004A3C44"/>
    <w:rsid w:val="004A5DC8"/>
    <w:rsid w:val="004A7CC6"/>
    <w:rsid w:val="004B498E"/>
    <w:rsid w:val="004C2A3A"/>
    <w:rsid w:val="004C4AFA"/>
    <w:rsid w:val="004F4873"/>
    <w:rsid w:val="004F7201"/>
    <w:rsid w:val="005201B5"/>
    <w:rsid w:val="005214FA"/>
    <w:rsid w:val="00524A7E"/>
    <w:rsid w:val="00524B31"/>
    <w:rsid w:val="005342F3"/>
    <w:rsid w:val="005602C2"/>
    <w:rsid w:val="005678A9"/>
    <w:rsid w:val="00571961"/>
    <w:rsid w:val="005767F5"/>
    <w:rsid w:val="005B4544"/>
    <w:rsid w:val="005C718E"/>
    <w:rsid w:val="005D2FE7"/>
    <w:rsid w:val="006024FD"/>
    <w:rsid w:val="00604DA9"/>
    <w:rsid w:val="00617EFD"/>
    <w:rsid w:val="00632EE7"/>
    <w:rsid w:val="00640E76"/>
    <w:rsid w:val="00646BCF"/>
    <w:rsid w:val="006515AC"/>
    <w:rsid w:val="0067222A"/>
    <w:rsid w:val="00681C07"/>
    <w:rsid w:val="00685F3D"/>
    <w:rsid w:val="00690AA1"/>
    <w:rsid w:val="006A2293"/>
    <w:rsid w:val="006A65FF"/>
    <w:rsid w:val="006B0009"/>
    <w:rsid w:val="006C4017"/>
    <w:rsid w:val="006C5382"/>
    <w:rsid w:val="006C786D"/>
    <w:rsid w:val="006D3576"/>
    <w:rsid w:val="0070583D"/>
    <w:rsid w:val="007070AD"/>
    <w:rsid w:val="00730ABE"/>
    <w:rsid w:val="0074752F"/>
    <w:rsid w:val="00760800"/>
    <w:rsid w:val="00761FF3"/>
    <w:rsid w:val="00770E1B"/>
    <w:rsid w:val="0077339C"/>
    <w:rsid w:val="007845B9"/>
    <w:rsid w:val="00786CDD"/>
    <w:rsid w:val="007979AE"/>
    <w:rsid w:val="007A6561"/>
    <w:rsid w:val="007D0261"/>
    <w:rsid w:val="007D5FCF"/>
    <w:rsid w:val="007E1012"/>
    <w:rsid w:val="0084622C"/>
    <w:rsid w:val="00850D99"/>
    <w:rsid w:val="00850DDE"/>
    <w:rsid w:val="00863DFB"/>
    <w:rsid w:val="008664F7"/>
    <w:rsid w:val="00867E3C"/>
    <w:rsid w:val="00881AB1"/>
    <w:rsid w:val="0088586B"/>
    <w:rsid w:val="00885D4D"/>
    <w:rsid w:val="00896184"/>
    <w:rsid w:val="008B0F65"/>
    <w:rsid w:val="008B6685"/>
    <w:rsid w:val="008B7541"/>
    <w:rsid w:val="008C2752"/>
    <w:rsid w:val="008F02FA"/>
    <w:rsid w:val="008F2952"/>
    <w:rsid w:val="0091696A"/>
    <w:rsid w:val="009332F4"/>
    <w:rsid w:val="0094049B"/>
    <w:rsid w:val="00940B8B"/>
    <w:rsid w:val="00950A88"/>
    <w:rsid w:val="009546D2"/>
    <w:rsid w:val="0096082D"/>
    <w:rsid w:val="009A0CF9"/>
    <w:rsid w:val="009A3AA7"/>
    <w:rsid w:val="009A7090"/>
    <w:rsid w:val="009B0CD9"/>
    <w:rsid w:val="009C37E8"/>
    <w:rsid w:val="009C7121"/>
    <w:rsid w:val="009D0899"/>
    <w:rsid w:val="009D3471"/>
    <w:rsid w:val="009D3641"/>
    <w:rsid w:val="009F5480"/>
    <w:rsid w:val="00A12AD3"/>
    <w:rsid w:val="00A23F52"/>
    <w:rsid w:val="00A31521"/>
    <w:rsid w:val="00A43348"/>
    <w:rsid w:val="00A44D7A"/>
    <w:rsid w:val="00A55356"/>
    <w:rsid w:val="00A730D3"/>
    <w:rsid w:val="00A83B56"/>
    <w:rsid w:val="00AA5D14"/>
    <w:rsid w:val="00AD4455"/>
    <w:rsid w:val="00AF56C5"/>
    <w:rsid w:val="00AF612D"/>
    <w:rsid w:val="00AF69CF"/>
    <w:rsid w:val="00B054FC"/>
    <w:rsid w:val="00B1634A"/>
    <w:rsid w:val="00B75498"/>
    <w:rsid w:val="00B84795"/>
    <w:rsid w:val="00B87E2B"/>
    <w:rsid w:val="00BA4B12"/>
    <w:rsid w:val="00BA51F0"/>
    <w:rsid w:val="00BC0454"/>
    <w:rsid w:val="00BC1319"/>
    <w:rsid w:val="00BD208B"/>
    <w:rsid w:val="00BD27D0"/>
    <w:rsid w:val="00BE32DC"/>
    <w:rsid w:val="00BF34FE"/>
    <w:rsid w:val="00BF5DE7"/>
    <w:rsid w:val="00C25EDF"/>
    <w:rsid w:val="00C26054"/>
    <w:rsid w:val="00C3432F"/>
    <w:rsid w:val="00C3433E"/>
    <w:rsid w:val="00C516CB"/>
    <w:rsid w:val="00C529CA"/>
    <w:rsid w:val="00C73065"/>
    <w:rsid w:val="00C93DF7"/>
    <w:rsid w:val="00C96D2A"/>
    <w:rsid w:val="00CA6FCA"/>
    <w:rsid w:val="00CC1423"/>
    <w:rsid w:val="00CC7869"/>
    <w:rsid w:val="00CE11A7"/>
    <w:rsid w:val="00D17F4A"/>
    <w:rsid w:val="00D27D03"/>
    <w:rsid w:val="00D345DA"/>
    <w:rsid w:val="00D363C1"/>
    <w:rsid w:val="00D446E0"/>
    <w:rsid w:val="00D44A30"/>
    <w:rsid w:val="00D50570"/>
    <w:rsid w:val="00D67E4C"/>
    <w:rsid w:val="00D8287A"/>
    <w:rsid w:val="00D9278C"/>
    <w:rsid w:val="00D96375"/>
    <w:rsid w:val="00DB6EFE"/>
    <w:rsid w:val="00DD173B"/>
    <w:rsid w:val="00E10B86"/>
    <w:rsid w:val="00E31792"/>
    <w:rsid w:val="00E431E8"/>
    <w:rsid w:val="00E46864"/>
    <w:rsid w:val="00E724B7"/>
    <w:rsid w:val="00E773EA"/>
    <w:rsid w:val="00E92260"/>
    <w:rsid w:val="00EB4CF1"/>
    <w:rsid w:val="00EC0683"/>
    <w:rsid w:val="00EF21E9"/>
    <w:rsid w:val="00EF5902"/>
    <w:rsid w:val="00EF6DC8"/>
    <w:rsid w:val="00EF734B"/>
    <w:rsid w:val="00F04EB6"/>
    <w:rsid w:val="00F05FF9"/>
    <w:rsid w:val="00F06CD8"/>
    <w:rsid w:val="00F40682"/>
    <w:rsid w:val="00F47E2B"/>
    <w:rsid w:val="00F5794B"/>
    <w:rsid w:val="00F6418B"/>
    <w:rsid w:val="00F726F7"/>
    <w:rsid w:val="00F73125"/>
    <w:rsid w:val="00F84974"/>
    <w:rsid w:val="00F8504A"/>
    <w:rsid w:val="00F864EC"/>
    <w:rsid w:val="00FB1905"/>
    <w:rsid w:val="00FC265C"/>
    <w:rsid w:val="015D78AE"/>
    <w:rsid w:val="02261A9D"/>
    <w:rsid w:val="027345B1"/>
    <w:rsid w:val="029B066E"/>
    <w:rsid w:val="037417F8"/>
    <w:rsid w:val="04CD6673"/>
    <w:rsid w:val="05BB0C2E"/>
    <w:rsid w:val="067D14CC"/>
    <w:rsid w:val="070813F6"/>
    <w:rsid w:val="08DF5EB6"/>
    <w:rsid w:val="08F8513B"/>
    <w:rsid w:val="092E1232"/>
    <w:rsid w:val="0BD571F9"/>
    <w:rsid w:val="0C460C57"/>
    <w:rsid w:val="0ED91C40"/>
    <w:rsid w:val="0FB41705"/>
    <w:rsid w:val="107C7193"/>
    <w:rsid w:val="126C7005"/>
    <w:rsid w:val="134C57A7"/>
    <w:rsid w:val="140B289C"/>
    <w:rsid w:val="156F5593"/>
    <w:rsid w:val="15ED4497"/>
    <w:rsid w:val="16ED2A7F"/>
    <w:rsid w:val="16FD34EA"/>
    <w:rsid w:val="184F07E7"/>
    <w:rsid w:val="18552337"/>
    <w:rsid w:val="1B544B28"/>
    <w:rsid w:val="1BEF4851"/>
    <w:rsid w:val="1C1D29F3"/>
    <w:rsid w:val="1D022362"/>
    <w:rsid w:val="1D33076D"/>
    <w:rsid w:val="1DB95116"/>
    <w:rsid w:val="1ECA499A"/>
    <w:rsid w:val="20467B10"/>
    <w:rsid w:val="21C1459A"/>
    <w:rsid w:val="21C347B6"/>
    <w:rsid w:val="23501823"/>
    <w:rsid w:val="23585ABF"/>
    <w:rsid w:val="23FF151C"/>
    <w:rsid w:val="25392A48"/>
    <w:rsid w:val="25E71680"/>
    <w:rsid w:val="264371C4"/>
    <w:rsid w:val="26A43E4A"/>
    <w:rsid w:val="290548E8"/>
    <w:rsid w:val="292426D3"/>
    <w:rsid w:val="2A235044"/>
    <w:rsid w:val="2A3D219A"/>
    <w:rsid w:val="2A4E7325"/>
    <w:rsid w:val="2AA809EC"/>
    <w:rsid w:val="2D863F38"/>
    <w:rsid w:val="2F454982"/>
    <w:rsid w:val="30826B65"/>
    <w:rsid w:val="31BC4E95"/>
    <w:rsid w:val="328D6E66"/>
    <w:rsid w:val="33837DA4"/>
    <w:rsid w:val="342D691E"/>
    <w:rsid w:val="34BE75D0"/>
    <w:rsid w:val="364705CC"/>
    <w:rsid w:val="367F3774"/>
    <w:rsid w:val="37B15033"/>
    <w:rsid w:val="3BAC602A"/>
    <w:rsid w:val="3CD22140"/>
    <w:rsid w:val="3EB3456B"/>
    <w:rsid w:val="3EF67B21"/>
    <w:rsid w:val="3F0D2E37"/>
    <w:rsid w:val="3F220696"/>
    <w:rsid w:val="405F012D"/>
    <w:rsid w:val="412723E0"/>
    <w:rsid w:val="41E85FE8"/>
    <w:rsid w:val="427F7CEA"/>
    <w:rsid w:val="43906C7D"/>
    <w:rsid w:val="4542474C"/>
    <w:rsid w:val="456B2DAB"/>
    <w:rsid w:val="473118AB"/>
    <w:rsid w:val="4964066C"/>
    <w:rsid w:val="49D02FE5"/>
    <w:rsid w:val="4A7C0F71"/>
    <w:rsid w:val="4AE74AF2"/>
    <w:rsid w:val="4B180E1F"/>
    <w:rsid w:val="4D0C5DC7"/>
    <w:rsid w:val="4D474646"/>
    <w:rsid w:val="4DF706C3"/>
    <w:rsid w:val="4F297F24"/>
    <w:rsid w:val="51501312"/>
    <w:rsid w:val="51736DAF"/>
    <w:rsid w:val="541F6D7A"/>
    <w:rsid w:val="55052414"/>
    <w:rsid w:val="55201740"/>
    <w:rsid w:val="563247FB"/>
    <w:rsid w:val="572052E3"/>
    <w:rsid w:val="57AA5ADF"/>
    <w:rsid w:val="58D708C7"/>
    <w:rsid w:val="5AF54CD9"/>
    <w:rsid w:val="5BA81D4B"/>
    <w:rsid w:val="5E68756F"/>
    <w:rsid w:val="6102797C"/>
    <w:rsid w:val="627A4C9B"/>
    <w:rsid w:val="627E23E7"/>
    <w:rsid w:val="63F672D6"/>
    <w:rsid w:val="66027904"/>
    <w:rsid w:val="69103CC1"/>
    <w:rsid w:val="69143AB3"/>
    <w:rsid w:val="6A3D5230"/>
    <w:rsid w:val="6A721EA2"/>
    <w:rsid w:val="6B480E55"/>
    <w:rsid w:val="6B907679"/>
    <w:rsid w:val="6B9B0F84"/>
    <w:rsid w:val="6D0B750C"/>
    <w:rsid w:val="6DFE2742"/>
    <w:rsid w:val="6FB66E7C"/>
    <w:rsid w:val="703F2562"/>
    <w:rsid w:val="727A5D97"/>
    <w:rsid w:val="73263883"/>
    <w:rsid w:val="74E90B95"/>
    <w:rsid w:val="75DE652E"/>
    <w:rsid w:val="768D3BBF"/>
    <w:rsid w:val="779E4F5A"/>
    <w:rsid w:val="78202F3D"/>
    <w:rsid w:val="783B4121"/>
    <w:rsid w:val="790E223E"/>
    <w:rsid w:val="7A1F7224"/>
    <w:rsid w:val="7C8F0691"/>
    <w:rsid w:val="7D104F55"/>
    <w:rsid w:val="7DBB09EA"/>
    <w:rsid w:val="7EEE37AD"/>
    <w:rsid w:val="7F2D7B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32"/>
    <w:qFormat/>
    <w:uiPriority w:val="9"/>
    <w:pPr>
      <w:pBdr>
        <w:bottom w:val="single" w:color="365F91" w:sz="12" w:space="1"/>
      </w:pBdr>
      <w:spacing w:before="600" w:after="80"/>
      <w:ind w:firstLine="0"/>
      <w:outlineLvl w:val="0"/>
    </w:pPr>
    <w:rPr>
      <w:rFonts w:ascii="Cambria" w:hAnsi="Cambria"/>
      <w:b/>
      <w:bCs/>
      <w:color w:val="365F91"/>
    </w:rPr>
  </w:style>
  <w:style w:type="paragraph" w:styleId="4">
    <w:name w:val="heading 2"/>
    <w:basedOn w:val="1"/>
    <w:next w:val="1"/>
    <w:link w:val="33"/>
    <w:unhideWhenUsed/>
    <w:qFormat/>
    <w:uiPriority w:val="9"/>
    <w:pPr>
      <w:pBdr>
        <w:bottom w:val="single" w:color="4F81BD" w:sz="8" w:space="1"/>
      </w:pBdr>
      <w:spacing w:before="200" w:after="80"/>
      <w:ind w:firstLine="0"/>
      <w:outlineLvl w:val="1"/>
    </w:pPr>
    <w:rPr>
      <w:rFonts w:ascii="Cambria" w:hAnsi="Cambria"/>
      <w:color w:val="365F91"/>
    </w:rPr>
  </w:style>
  <w:style w:type="paragraph" w:styleId="5">
    <w:name w:val="heading 3"/>
    <w:basedOn w:val="1"/>
    <w:next w:val="1"/>
    <w:link w:val="34"/>
    <w:unhideWhenUsed/>
    <w:qFormat/>
    <w:uiPriority w:val="9"/>
    <w:pPr>
      <w:pBdr>
        <w:bottom w:val="single" w:color="95B3D7" w:sz="4" w:space="1"/>
      </w:pBdr>
      <w:spacing w:before="200" w:after="80"/>
      <w:ind w:firstLine="0"/>
      <w:outlineLvl w:val="2"/>
    </w:pPr>
    <w:rPr>
      <w:rFonts w:ascii="Cambria" w:hAnsi="Cambria"/>
      <w:color w:val="4F81BD"/>
    </w:rPr>
  </w:style>
  <w:style w:type="paragraph" w:styleId="6">
    <w:name w:val="heading 4"/>
    <w:basedOn w:val="1"/>
    <w:next w:val="7"/>
    <w:link w:val="35"/>
    <w:unhideWhenUsed/>
    <w:qFormat/>
    <w:uiPriority w:val="9"/>
    <w:pPr>
      <w:pBdr>
        <w:bottom w:val="single" w:color="B8CCE4" w:sz="4" w:space="2"/>
      </w:pBdr>
      <w:spacing w:before="200" w:after="80"/>
      <w:ind w:firstLine="0"/>
      <w:outlineLvl w:val="3"/>
    </w:pPr>
    <w:rPr>
      <w:rFonts w:ascii="Cambria" w:hAnsi="Cambria"/>
      <w:i/>
      <w:iCs/>
      <w:color w:val="4F81BD"/>
    </w:rPr>
  </w:style>
  <w:style w:type="paragraph" w:styleId="7">
    <w:name w:val="heading 5"/>
    <w:basedOn w:val="1"/>
    <w:next w:val="1"/>
    <w:link w:val="36"/>
    <w:unhideWhenUsed/>
    <w:qFormat/>
    <w:uiPriority w:val="9"/>
    <w:pPr>
      <w:spacing w:before="200" w:after="80"/>
      <w:ind w:firstLine="0"/>
      <w:outlineLvl w:val="4"/>
    </w:pPr>
    <w:rPr>
      <w:rFonts w:ascii="Cambria" w:hAnsi="Cambria"/>
      <w:color w:val="4F81BD"/>
      <w:sz w:val="20"/>
      <w:szCs w:val="20"/>
    </w:rPr>
  </w:style>
  <w:style w:type="paragraph" w:styleId="8">
    <w:name w:val="heading 6"/>
    <w:basedOn w:val="1"/>
    <w:next w:val="1"/>
    <w:link w:val="37"/>
    <w:unhideWhenUsed/>
    <w:qFormat/>
    <w:uiPriority w:val="9"/>
    <w:pPr>
      <w:spacing w:before="280" w:after="100"/>
      <w:ind w:firstLine="0"/>
      <w:outlineLvl w:val="5"/>
    </w:pPr>
    <w:rPr>
      <w:rFonts w:ascii="Cambria" w:hAnsi="Cambria"/>
      <w:i/>
      <w:iCs/>
      <w:color w:val="4F81BD"/>
      <w:sz w:val="20"/>
      <w:szCs w:val="20"/>
    </w:rPr>
  </w:style>
  <w:style w:type="paragraph" w:styleId="9">
    <w:name w:val="heading 7"/>
    <w:basedOn w:val="1"/>
    <w:next w:val="1"/>
    <w:link w:val="38"/>
    <w:unhideWhenUsed/>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39"/>
    <w:unhideWhenUsed/>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40"/>
    <w:unhideWhenUsed/>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12">
    <w:name w:val="table of authorities"/>
    <w:basedOn w:val="1"/>
    <w:next w:val="1"/>
    <w:qFormat/>
    <w:uiPriority w:val="0"/>
    <w:pPr>
      <w:keepNext w:val="0"/>
      <w:keepLines w:val="0"/>
      <w:widowControl w:val="0"/>
      <w:suppressLineNumbers w:val="0"/>
      <w:snapToGrid w:val="0"/>
      <w:spacing w:after="50" w:afterLines="50" w:afterAutospacing="0" w:line="312" w:lineRule="auto"/>
      <w:ind w:left="420" w:leftChars="200"/>
      <w:jc w:val="both"/>
    </w:pPr>
    <w:rPr>
      <w:rFonts w:hint="default" w:ascii="Calibri" w:hAnsi="Calibri" w:eastAsia="微软雅黑" w:cs="Times New Roman"/>
      <w:snapToGrid/>
      <w:kern w:val="2"/>
      <w:sz w:val="21"/>
      <w:szCs w:val="21"/>
      <w:lang w:val="en-US" w:eastAsia="zh-CN" w:bidi="ar"/>
    </w:rPr>
  </w:style>
  <w:style w:type="paragraph" w:styleId="13">
    <w:name w:val="Normal Indent"/>
    <w:basedOn w:val="1"/>
    <w:unhideWhenUsed/>
    <w:qFormat/>
    <w:uiPriority w:val="99"/>
    <w:pPr>
      <w:ind w:firstLine="420" w:firstLineChars="200"/>
    </w:pPr>
  </w:style>
  <w:style w:type="paragraph" w:styleId="14">
    <w:name w:val="caption"/>
    <w:basedOn w:val="1"/>
    <w:next w:val="1"/>
    <w:unhideWhenUsed/>
    <w:qFormat/>
    <w:uiPriority w:val="35"/>
    <w:rPr>
      <w:b/>
      <w:bCs/>
      <w:sz w:val="18"/>
      <w:szCs w:val="18"/>
    </w:rPr>
  </w:style>
  <w:style w:type="paragraph" w:styleId="15">
    <w:name w:val="Document Map"/>
    <w:basedOn w:val="1"/>
    <w:link w:val="60"/>
    <w:unhideWhenUsed/>
    <w:qFormat/>
    <w:uiPriority w:val="99"/>
    <w:rPr>
      <w:rFonts w:ascii="宋体" w:eastAsia="宋体"/>
      <w:sz w:val="18"/>
      <w:szCs w:val="18"/>
    </w:rPr>
  </w:style>
  <w:style w:type="paragraph" w:styleId="16">
    <w:name w:val="Body Text"/>
    <w:basedOn w:val="1"/>
    <w:link w:val="66"/>
    <w:unhideWhenUsed/>
    <w:qFormat/>
    <w:uiPriority w:val="99"/>
    <w:pPr>
      <w:spacing w:after="120"/>
    </w:pPr>
  </w:style>
  <w:style w:type="paragraph" w:styleId="17">
    <w:name w:val="Body Text Indent"/>
    <w:basedOn w:val="1"/>
    <w:link w:val="62"/>
    <w:qFormat/>
    <w:uiPriority w:val="0"/>
    <w:pPr>
      <w:spacing w:line="380" w:lineRule="exact"/>
      <w:ind w:firstLine="480"/>
    </w:pPr>
    <w:rPr>
      <w:rFonts w:eastAsia="方正书宋简体"/>
      <w:kern w:val="0"/>
      <w:szCs w:val="20"/>
    </w:rPr>
  </w:style>
  <w:style w:type="paragraph" w:styleId="18">
    <w:name w:val="toc 3"/>
    <w:basedOn w:val="1"/>
    <w:next w:val="1"/>
    <w:unhideWhenUsed/>
    <w:qFormat/>
    <w:uiPriority w:val="39"/>
    <w:pPr>
      <w:ind w:left="840" w:leftChars="400"/>
    </w:pPr>
  </w:style>
  <w:style w:type="paragraph" w:styleId="19">
    <w:name w:val="Balloon Text"/>
    <w:basedOn w:val="1"/>
    <w:link w:val="63"/>
    <w:unhideWhenUsed/>
    <w:qFormat/>
    <w:uiPriority w:val="99"/>
    <w:pPr>
      <w:spacing w:line="240" w:lineRule="auto"/>
    </w:pPr>
    <w:rPr>
      <w:sz w:val="18"/>
      <w:szCs w:val="18"/>
    </w:rPr>
  </w:style>
  <w:style w:type="paragraph" w:styleId="20">
    <w:name w:val="footer"/>
    <w:basedOn w:val="1"/>
    <w:link w:val="59"/>
    <w:qFormat/>
    <w:uiPriority w:val="99"/>
    <w:pPr>
      <w:tabs>
        <w:tab w:val="center" w:pos="4153"/>
        <w:tab w:val="right" w:pos="8306"/>
      </w:tabs>
      <w:snapToGrid w:val="0"/>
    </w:pPr>
    <w:rPr>
      <w:rFonts w:eastAsia="宋体"/>
      <w:kern w:val="0"/>
      <w:sz w:val="18"/>
      <w:szCs w:val="18"/>
    </w:rPr>
  </w:style>
  <w:style w:type="paragraph" w:styleId="21">
    <w:name w:val="header"/>
    <w:basedOn w:val="1"/>
    <w:link w:val="58"/>
    <w:unhideWhenUsed/>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22">
    <w:name w:val="Subtitle"/>
    <w:basedOn w:val="1"/>
    <w:next w:val="1"/>
    <w:link w:val="42"/>
    <w:qFormat/>
    <w:uiPriority w:val="11"/>
    <w:pPr>
      <w:spacing w:before="200" w:after="900"/>
      <w:ind w:firstLine="0"/>
      <w:jc w:val="right"/>
    </w:pPr>
    <w:rPr>
      <w:i/>
      <w:iCs/>
    </w:rPr>
  </w:style>
  <w:style w:type="paragraph" w:styleId="23">
    <w:name w:val="toc 2"/>
    <w:basedOn w:val="1"/>
    <w:next w:val="1"/>
    <w:unhideWhenUsed/>
    <w:qFormat/>
    <w:uiPriority w:val="39"/>
    <w:pPr>
      <w:ind w:left="420" w:leftChars="200"/>
    </w:pPr>
  </w:style>
  <w:style w:type="paragraph" w:styleId="24">
    <w:name w:val="Body Text 2"/>
    <w:basedOn w:val="1"/>
    <w:qFormat/>
    <w:uiPriority w:val="0"/>
    <w:pPr>
      <w:ind w:firstLine="480" w:firstLineChars="200"/>
      <w:jc w:val="both"/>
    </w:pPr>
    <w:rPr>
      <w:rFonts w:ascii="Calibri" w:hAnsi="Calibri" w:eastAsia="宋体" w:cs="Times New Roman"/>
      <w:sz w:val="21"/>
    </w:rPr>
  </w:style>
  <w:style w:type="paragraph" w:styleId="25">
    <w:name w:val="Normal (Web)"/>
    <w:basedOn w:val="1"/>
    <w:qFormat/>
    <w:uiPriority w:val="0"/>
    <w:pPr>
      <w:widowControl/>
      <w:spacing w:before="100" w:beforeAutospacing="1" w:after="100" w:afterAutospacing="1"/>
    </w:pPr>
    <w:rPr>
      <w:rFonts w:ascii="宋体" w:hAnsi="宋体" w:cs="宋体"/>
      <w:kern w:val="0"/>
    </w:rPr>
  </w:style>
  <w:style w:type="paragraph" w:styleId="26">
    <w:name w:val="Title"/>
    <w:basedOn w:val="1"/>
    <w:next w:val="1"/>
    <w:link w:val="41"/>
    <w:qFormat/>
    <w:uiPriority w:val="10"/>
    <w:pPr>
      <w:pBdr>
        <w:top w:val="single" w:color="A7BFDE" w:sz="8" w:space="10"/>
        <w:bottom w:val="single" w:color="9BBB59" w:sz="24" w:space="15"/>
      </w:pBdr>
      <w:ind w:firstLine="0"/>
      <w:jc w:val="center"/>
    </w:pPr>
    <w:rPr>
      <w:rFonts w:ascii="Cambria" w:hAnsi="Cambria"/>
      <w:i/>
      <w:iCs/>
      <w:color w:val="243F60"/>
      <w:sz w:val="60"/>
      <w:szCs w:val="60"/>
    </w:rPr>
  </w:style>
  <w:style w:type="character" w:styleId="29">
    <w:name w:val="Strong"/>
    <w:qFormat/>
    <w:uiPriority w:val="22"/>
    <w:rPr>
      <w:b/>
      <w:bCs/>
      <w:spacing w:val="0"/>
    </w:rPr>
  </w:style>
  <w:style w:type="character" w:styleId="30">
    <w:name w:val="Emphasis"/>
    <w:qFormat/>
    <w:uiPriority w:val="20"/>
    <w:rPr>
      <w:b/>
      <w:bCs/>
      <w:i/>
      <w:iCs/>
      <w:color w:val="5A5A5A"/>
    </w:rPr>
  </w:style>
  <w:style w:type="character" w:styleId="31">
    <w:name w:val="Hyperlink"/>
    <w:basedOn w:val="28"/>
    <w:unhideWhenUsed/>
    <w:qFormat/>
    <w:uiPriority w:val="99"/>
    <w:rPr>
      <w:color w:val="0000FF" w:themeColor="hyperlink"/>
      <w:u w:val="single"/>
      <w14:textFill>
        <w14:solidFill>
          <w14:schemeClr w14:val="hlink"/>
        </w14:solidFill>
      </w14:textFill>
    </w:rPr>
  </w:style>
  <w:style w:type="character" w:customStyle="1" w:styleId="32">
    <w:name w:val="标题 1 Char"/>
    <w:link w:val="3"/>
    <w:qFormat/>
    <w:uiPriority w:val="9"/>
    <w:rPr>
      <w:rFonts w:ascii="Cambria" w:hAnsi="Cambria" w:eastAsia="宋体" w:cs="Times New Roman"/>
      <w:b/>
      <w:bCs/>
      <w:color w:val="365F91"/>
      <w:sz w:val="24"/>
      <w:szCs w:val="24"/>
    </w:rPr>
  </w:style>
  <w:style w:type="character" w:customStyle="1" w:styleId="33">
    <w:name w:val="标题 2 Char"/>
    <w:link w:val="4"/>
    <w:qFormat/>
    <w:uiPriority w:val="9"/>
    <w:rPr>
      <w:rFonts w:ascii="Cambria" w:hAnsi="Cambria" w:eastAsia="宋体" w:cs="Times New Roman"/>
      <w:color w:val="365F91"/>
      <w:sz w:val="24"/>
      <w:szCs w:val="24"/>
    </w:rPr>
  </w:style>
  <w:style w:type="character" w:customStyle="1" w:styleId="34">
    <w:name w:val="标题 3 Char"/>
    <w:link w:val="5"/>
    <w:qFormat/>
    <w:uiPriority w:val="9"/>
    <w:rPr>
      <w:rFonts w:ascii="Cambria" w:hAnsi="Cambria" w:eastAsia="宋体" w:cs="Times New Roman"/>
      <w:color w:val="4F81BD"/>
      <w:sz w:val="24"/>
      <w:szCs w:val="24"/>
    </w:rPr>
  </w:style>
  <w:style w:type="character" w:customStyle="1" w:styleId="35">
    <w:name w:val="标题 4 Char"/>
    <w:link w:val="6"/>
    <w:qFormat/>
    <w:uiPriority w:val="9"/>
    <w:rPr>
      <w:rFonts w:ascii="Cambria" w:hAnsi="Cambria" w:eastAsia="宋体" w:cs="Times New Roman"/>
      <w:i/>
      <w:iCs/>
      <w:color w:val="4F81BD"/>
      <w:sz w:val="24"/>
      <w:szCs w:val="24"/>
    </w:rPr>
  </w:style>
  <w:style w:type="character" w:customStyle="1" w:styleId="36">
    <w:name w:val="标题 5 Char"/>
    <w:link w:val="7"/>
    <w:qFormat/>
    <w:uiPriority w:val="9"/>
    <w:rPr>
      <w:rFonts w:ascii="Cambria" w:hAnsi="Cambria" w:eastAsia="宋体" w:cs="Times New Roman"/>
      <w:color w:val="4F81BD"/>
    </w:rPr>
  </w:style>
  <w:style w:type="character" w:customStyle="1" w:styleId="37">
    <w:name w:val="标题 6 Char"/>
    <w:link w:val="8"/>
    <w:qFormat/>
    <w:uiPriority w:val="9"/>
    <w:rPr>
      <w:rFonts w:ascii="Cambria" w:hAnsi="Cambria" w:eastAsia="宋体" w:cs="Times New Roman"/>
      <w:i/>
      <w:iCs/>
      <w:color w:val="4F81BD"/>
    </w:rPr>
  </w:style>
  <w:style w:type="character" w:customStyle="1" w:styleId="38">
    <w:name w:val="标题 7 Char"/>
    <w:link w:val="9"/>
    <w:qFormat/>
    <w:uiPriority w:val="9"/>
    <w:rPr>
      <w:rFonts w:ascii="Cambria" w:hAnsi="Cambria" w:eastAsia="宋体" w:cs="Times New Roman"/>
      <w:b/>
      <w:bCs/>
      <w:color w:val="9BBB59"/>
      <w:sz w:val="20"/>
      <w:szCs w:val="20"/>
    </w:rPr>
  </w:style>
  <w:style w:type="character" w:customStyle="1" w:styleId="39">
    <w:name w:val="标题 8 Char"/>
    <w:link w:val="10"/>
    <w:qFormat/>
    <w:uiPriority w:val="9"/>
    <w:rPr>
      <w:rFonts w:ascii="Cambria" w:hAnsi="Cambria" w:eastAsia="宋体" w:cs="Times New Roman"/>
      <w:b/>
      <w:bCs/>
      <w:i/>
      <w:iCs/>
      <w:color w:val="9BBB59"/>
      <w:sz w:val="20"/>
      <w:szCs w:val="20"/>
    </w:rPr>
  </w:style>
  <w:style w:type="character" w:customStyle="1" w:styleId="40">
    <w:name w:val="标题 9 Char"/>
    <w:link w:val="11"/>
    <w:qFormat/>
    <w:uiPriority w:val="9"/>
    <w:rPr>
      <w:rFonts w:ascii="Cambria" w:hAnsi="Cambria" w:eastAsia="宋体" w:cs="Times New Roman"/>
      <w:i/>
      <w:iCs/>
      <w:color w:val="9BBB59"/>
      <w:sz w:val="20"/>
      <w:szCs w:val="20"/>
    </w:rPr>
  </w:style>
  <w:style w:type="character" w:customStyle="1" w:styleId="41">
    <w:name w:val="标题 Char"/>
    <w:link w:val="26"/>
    <w:qFormat/>
    <w:uiPriority w:val="10"/>
    <w:rPr>
      <w:rFonts w:ascii="Cambria" w:hAnsi="Cambria" w:eastAsia="宋体" w:cs="Times New Roman"/>
      <w:i/>
      <w:iCs/>
      <w:color w:val="243F60"/>
      <w:sz w:val="60"/>
      <w:szCs w:val="60"/>
    </w:rPr>
  </w:style>
  <w:style w:type="character" w:customStyle="1" w:styleId="42">
    <w:name w:val="副标题 Char"/>
    <w:link w:val="22"/>
    <w:qFormat/>
    <w:uiPriority w:val="11"/>
    <w:rPr>
      <w:rFonts w:ascii="Calibri"/>
      <w:i/>
      <w:iCs/>
      <w:sz w:val="24"/>
      <w:szCs w:val="24"/>
    </w:rPr>
  </w:style>
  <w:style w:type="paragraph" w:customStyle="1" w:styleId="43">
    <w:name w:val="无间隔1"/>
    <w:basedOn w:val="1"/>
    <w:link w:val="44"/>
    <w:qFormat/>
    <w:uiPriority w:val="1"/>
    <w:pPr>
      <w:ind w:firstLine="0"/>
    </w:pPr>
  </w:style>
  <w:style w:type="character" w:customStyle="1" w:styleId="44">
    <w:name w:val="无间隔 Char"/>
    <w:basedOn w:val="28"/>
    <w:link w:val="43"/>
    <w:qFormat/>
    <w:uiPriority w:val="1"/>
    <w:rPr>
      <w:sz w:val="22"/>
      <w:szCs w:val="22"/>
      <w:lang w:eastAsia="en-US" w:bidi="en-US"/>
    </w:rPr>
  </w:style>
  <w:style w:type="paragraph" w:customStyle="1" w:styleId="45">
    <w:name w:val="列出段落1"/>
    <w:basedOn w:val="1"/>
    <w:qFormat/>
    <w:uiPriority w:val="34"/>
    <w:pPr>
      <w:ind w:left="720"/>
      <w:contextualSpacing/>
    </w:pPr>
  </w:style>
  <w:style w:type="paragraph" w:customStyle="1" w:styleId="46">
    <w:name w:val="引用1"/>
    <w:basedOn w:val="1"/>
    <w:next w:val="1"/>
    <w:link w:val="47"/>
    <w:qFormat/>
    <w:uiPriority w:val="29"/>
    <w:rPr>
      <w:rFonts w:ascii="Cambria" w:hAnsi="Cambria"/>
      <w:i/>
      <w:iCs/>
      <w:color w:val="5A5A5A"/>
      <w:sz w:val="20"/>
      <w:szCs w:val="20"/>
    </w:rPr>
  </w:style>
  <w:style w:type="character" w:customStyle="1" w:styleId="47">
    <w:name w:val="引用 Char"/>
    <w:link w:val="46"/>
    <w:qFormat/>
    <w:uiPriority w:val="29"/>
    <w:rPr>
      <w:rFonts w:ascii="Cambria" w:hAnsi="Cambria" w:eastAsia="宋体" w:cs="Times New Roman"/>
      <w:i/>
      <w:iCs/>
      <w:color w:val="5A5A5A"/>
    </w:rPr>
  </w:style>
  <w:style w:type="paragraph" w:customStyle="1" w:styleId="48">
    <w:name w:val="明显引用1"/>
    <w:basedOn w:val="1"/>
    <w:next w:val="1"/>
    <w:link w:val="49"/>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rPr>
  </w:style>
  <w:style w:type="character" w:customStyle="1" w:styleId="49">
    <w:name w:val="明显引用 Char"/>
    <w:link w:val="48"/>
    <w:qFormat/>
    <w:uiPriority w:val="30"/>
    <w:rPr>
      <w:rFonts w:ascii="Cambria" w:hAnsi="Cambria" w:eastAsia="宋体" w:cs="Times New Roman"/>
      <w:i/>
      <w:iCs/>
      <w:color w:val="FFFFFF"/>
      <w:sz w:val="24"/>
      <w:szCs w:val="24"/>
      <w:shd w:val="clear" w:color="auto" w:fill="4F81BD"/>
    </w:rPr>
  </w:style>
  <w:style w:type="character" w:customStyle="1" w:styleId="50">
    <w:name w:val="不明显强调1"/>
    <w:qFormat/>
    <w:uiPriority w:val="19"/>
    <w:rPr>
      <w:i/>
      <w:iCs/>
      <w:color w:val="5A5A5A"/>
    </w:rPr>
  </w:style>
  <w:style w:type="character" w:customStyle="1" w:styleId="51">
    <w:name w:val="明显强调1"/>
    <w:qFormat/>
    <w:uiPriority w:val="21"/>
    <w:rPr>
      <w:b/>
      <w:bCs/>
      <w:i/>
      <w:iCs/>
      <w:color w:val="4F81BD"/>
      <w:sz w:val="22"/>
      <w:szCs w:val="22"/>
    </w:rPr>
  </w:style>
  <w:style w:type="character" w:customStyle="1" w:styleId="52">
    <w:name w:val="不明显参考1"/>
    <w:qFormat/>
    <w:uiPriority w:val="31"/>
    <w:rPr>
      <w:color w:val="auto"/>
      <w:u w:val="single" w:color="9BBB59"/>
    </w:rPr>
  </w:style>
  <w:style w:type="character" w:customStyle="1" w:styleId="53">
    <w:name w:val="明显参考1"/>
    <w:qFormat/>
    <w:uiPriority w:val="32"/>
    <w:rPr>
      <w:b/>
      <w:bCs/>
      <w:color w:val="76923C"/>
      <w:u w:val="single" w:color="9BBB59"/>
    </w:rPr>
  </w:style>
  <w:style w:type="character" w:customStyle="1" w:styleId="54">
    <w:name w:val="书籍标题1"/>
    <w:qFormat/>
    <w:uiPriority w:val="33"/>
    <w:rPr>
      <w:rFonts w:ascii="Cambria" w:hAnsi="Cambria" w:eastAsia="宋体" w:cs="Times New Roman"/>
      <w:b/>
      <w:bCs/>
      <w:i/>
      <w:iCs/>
      <w:color w:val="auto"/>
    </w:rPr>
  </w:style>
  <w:style w:type="paragraph" w:customStyle="1" w:styleId="55">
    <w:name w:val="TOC 标题1"/>
    <w:basedOn w:val="3"/>
    <w:next w:val="1"/>
    <w:unhideWhenUsed/>
    <w:qFormat/>
    <w:uiPriority w:val="39"/>
    <w:pPr>
      <w:outlineLvl w:val="9"/>
    </w:pPr>
  </w:style>
  <w:style w:type="character" w:customStyle="1" w:styleId="56">
    <w:name w:val="页脚 Char"/>
    <w:basedOn w:val="28"/>
    <w:qFormat/>
    <w:uiPriority w:val="99"/>
    <w:rPr>
      <w:rFonts w:ascii="Times New Roman" w:hAnsi="Times New Roman"/>
      <w:sz w:val="18"/>
      <w:szCs w:val="18"/>
    </w:rPr>
  </w:style>
  <w:style w:type="character" w:customStyle="1" w:styleId="57">
    <w:name w:val="页眉 Char"/>
    <w:basedOn w:val="28"/>
    <w:qFormat/>
    <w:uiPriority w:val="0"/>
    <w:rPr>
      <w:rFonts w:ascii="Times New Roman" w:hAnsi="Times New Roman"/>
      <w:sz w:val="18"/>
      <w:szCs w:val="18"/>
    </w:rPr>
  </w:style>
  <w:style w:type="character" w:customStyle="1" w:styleId="58">
    <w:name w:val="页眉 Char1"/>
    <w:basedOn w:val="28"/>
    <w:link w:val="21"/>
    <w:semiHidden/>
    <w:qFormat/>
    <w:uiPriority w:val="99"/>
    <w:rPr>
      <w:rFonts w:ascii="Times New Roman" w:hAnsi="Times New Roman" w:eastAsia="仿宋_GB2312"/>
      <w:kern w:val="2"/>
      <w:sz w:val="18"/>
      <w:szCs w:val="18"/>
    </w:rPr>
  </w:style>
  <w:style w:type="character" w:customStyle="1" w:styleId="59">
    <w:name w:val="页脚 Char1"/>
    <w:basedOn w:val="28"/>
    <w:link w:val="20"/>
    <w:semiHidden/>
    <w:qFormat/>
    <w:uiPriority w:val="99"/>
    <w:rPr>
      <w:rFonts w:ascii="Times New Roman" w:hAnsi="Times New Roman" w:eastAsia="仿宋_GB2312"/>
      <w:kern w:val="2"/>
      <w:sz w:val="18"/>
      <w:szCs w:val="18"/>
    </w:rPr>
  </w:style>
  <w:style w:type="character" w:customStyle="1" w:styleId="60">
    <w:name w:val="文档结构图 Char"/>
    <w:basedOn w:val="28"/>
    <w:link w:val="15"/>
    <w:semiHidden/>
    <w:qFormat/>
    <w:uiPriority w:val="99"/>
    <w:rPr>
      <w:rFonts w:ascii="宋体" w:hAnsi="Times New Roman"/>
      <w:kern w:val="2"/>
      <w:sz w:val="18"/>
      <w:szCs w:val="18"/>
    </w:rPr>
  </w:style>
  <w:style w:type="character" w:customStyle="1" w:styleId="61">
    <w:name w:val="正文文本缩进 Char"/>
    <w:basedOn w:val="28"/>
    <w:qFormat/>
    <w:uiPriority w:val="0"/>
    <w:rPr>
      <w:rFonts w:ascii="Times New Roman" w:hAnsi="Times New Roman" w:eastAsia="方正书宋简体"/>
      <w:sz w:val="24"/>
    </w:rPr>
  </w:style>
  <w:style w:type="character" w:customStyle="1" w:styleId="62">
    <w:name w:val="正文文本缩进 Char1"/>
    <w:basedOn w:val="28"/>
    <w:link w:val="17"/>
    <w:semiHidden/>
    <w:qFormat/>
    <w:uiPriority w:val="99"/>
    <w:rPr>
      <w:rFonts w:ascii="Times New Roman" w:hAnsi="Times New Roman" w:eastAsia="仿宋_GB2312"/>
      <w:kern w:val="2"/>
      <w:sz w:val="24"/>
      <w:szCs w:val="24"/>
    </w:rPr>
  </w:style>
  <w:style w:type="character" w:customStyle="1" w:styleId="63">
    <w:name w:val="批注框文本 Char"/>
    <w:basedOn w:val="28"/>
    <w:link w:val="19"/>
    <w:semiHidden/>
    <w:qFormat/>
    <w:uiPriority w:val="99"/>
    <w:rPr>
      <w:rFonts w:ascii="Times New Roman" w:hAnsi="Times New Roman" w:eastAsia="仿宋_GB2312"/>
      <w:kern w:val="2"/>
      <w:sz w:val="18"/>
      <w:szCs w:val="18"/>
    </w:rPr>
  </w:style>
  <w:style w:type="character" w:customStyle="1" w:styleId="64">
    <w:name w:val="font21"/>
    <w:basedOn w:val="28"/>
    <w:qFormat/>
    <w:uiPriority w:val="0"/>
    <w:rPr>
      <w:rFonts w:hint="eastAsia" w:ascii="宋体" w:hAnsi="宋体" w:eastAsia="宋体" w:cs="宋体"/>
      <w:color w:val="000000"/>
      <w:sz w:val="20"/>
      <w:szCs w:val="20"/>
      <w:u w:val="none"/>
    </w:rPr>
  </w:style>
  <w:style w:type="character" w:customStyle="1" w:styleId="65">
    <w:name w:val="font11"/>
    <w:basedOn w:val="28"/>
    <w:qFormat/>
    <w:uiPriority w:val="0"/>
    <w:rPr>
      <w:rFonts w:ascii="Wingdings 2" w:hAnsi="Wingdings 2" w:eastAsia="Wingdings 2" w:cs="Wingdings 2"/>
      <w:color w:val="000000"/>
      <w:sz w:val="20"/>
      <w:szCs w:val="20"/>
      <w:u w:val="none"/>
    </w:rPr>
  </w:style>
  <w:style w:type="character" w:customStyle="1" w:styleId="66">
    <w:name w:val="正文文本 Char"/>
    <w:basedOn w:val="28"/>
    <w:link w:val="16"/>
    <w:semiHidden/>
    <w:qFormat/>
    <w:uiPriority w:val="99"/>
    <w:rPr>
      <w:rFonts w:ascii="Times New Roman" w:hAnsi="Times New Roman" w:eastAsia="仿宋_GB2312"/>
      <w:kern w:val="2"/>
      <w:sz w:val="24"/>
      <w:szCs w:val="24"/>
    </w:rPr>
  </w:style>
  <w:style w:type="paragraph" w:customStyle="1" w:styleId="67">
    <w:name w:val="TOC 标题2"/>
    <w:basedOn w:val="3"/>
    <w:next w:val="1"/>
    <w:semiHidden/>
    <w:unhideWhenUsed/>
    <w:qFormat/>
    <w:uiPriority w:val="39"/>
    <w:pPr>
      <w:keepNext/>
      <w:keepLines/>
      <w:widowControl/>
      <w:pBdr>
        <w:bottom w:val="none" w:color="auto" w:sz="0" w:space="0"/>
      </w:pBdr>
      <w:spacing w:before="480" w:after="0" w:line="276" w:lineRule="auto"/>
      <w:ind w:firstLineChars="0"/>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qFormat/>
    <w:uiPriority w:val="99"/>
    <w:pPr>
      <w:ind w:firstLine="420"/>
    </w:pPr>
  </w:style>
  <w:style w:type="paragraph" w:customStyle="1" w:styleId="69">
    <w:name w:val="正文文本缩进1"/>
    <w:basedOn w:val="1"/>
    <w:qFormat/>
    <w:uiPriority w:val="1624"/>
    <w:pPr>
      <w:spacing w:line="380" w:lineRule="exact"/>
      <w:ind w:left="0" w:right="0" w:firstLine="480"/>
    </w:pPr>
    <w:rPr>
      <w:rFonts w:eastAsia="方正书宋简体"/>
      <w:szCs w:val="20"/>
    </w:rPr>
  </w:style>
  <w:style w:type="paragraph" w:customStyle="1" w:styleId="70">
    <w:name w:val="表格文字"/>
    <w:basedOn w:val="71"/>
    <w:qFormat/>
    <w:uiPriority w:val="0"/>
    <w:pPr>
      <w:spacing w:before="25" w:after="25"/>
      <w:jc w:val="left"/>
    </w:pPr>
    <w:rPr>
      <w:bCs/>
      <w:spacing w:val="10"/>
      <w:kern w:val="0"/>
      <w:sz w:val="24"/>
    </w:rPr>
  </w:style>
  <w:style w:type="paragraph" w:customStyle="1" w:styleId="71">
    <w:name w:val="表格方字"/>
    <w:basedOn w:val="1"/>
    <w:semiHidden/>
    <w:qFormat/>
    <w:uiPriority w:val="0"/>
    <w:pPr>
      <w:snapToGrid/>
      <w:spacing w:before="60" w:after="60" w:line="420" w:lineRule="atLeast"/>
      <w:ind w:firstLine="0"/>
      <w:jc w:val="left"/>
      <w:textAlignment w:val="baseline"/>
    </w:pPr>
    <w:rPr>
      <w:snapToGrid/>
      <w:sz w:val="21"/>
    </w:rPr>
  </w:style>
  <w:style w:type="paragraph" w:customStyle="1" w:styleId="72">
    <w:name w:val="ZW1"/>
    <w:basedOn w:val="1"/>
    <w:qFormat/>
    <w:uiPriority w:val="0"/>
    <w:pPr>
      <w:ind w:firstLine="482"/>
    </w:pPr>
    <w:rPr>
      <w:rFonts w:ascii="宋体" w:hAnsi="宋体"/>
    </w:rPr>
  </w:style>
  <w:style w:type="paragraph" w:customStyle="1" w:styleId="73">
    <w:name w:val="首行缩进"/>
    <w:basedOn w:val="1"/>
    <w:qFormat/>
    <w:uiPriority w:val="0"/>
    <w:pPr>
      <w:spacing w:line="360" w:lineRule="auto"/>
      <w:ind w:firstLine="480" w:firstLineChars="200"/>
    </w:pPr>
    <w:rPr>
      <w:sz w:val="24"/>
    </w:rPr>
  </w:style>
  <w:style w:type="paragraph" w:customStyle="1" w:styleId="74">
    <w:name w:val="正文首行缩进（绿盟科技）"/>
    <w:basedOn w:val="1"/>
    <w:qFormat/>
    <w:uiPriority w:val="0"/>
    <w:pPr>
      <w:spacing w:after="50" w:line="300" w:lineRule="auto"/>
      <w:ind w:firstLine="200" w:firstLineChars="200"/>
    </w:pPr>
    <w:rPr>
      <w:sz w:val="21"/>
      <w:szCs w:val="21"/>
      <w:lang w:val="en-US" w:eastAsia="zh-CN"/>
    </w:rPr>
  </w:style>
  <w:style w:type="character" w:customStyle="1" w:styleId="75">
    <w:name w:val="font31"/>
    <w:qFormat/>
    <w:uiPriority w:val="0"/>
    <w:rPr>
      <w:rFonts w:hint="eastAsia" w:ascii="仿宋" w:hAnsi="仿宋" w:eastAsia="仿宋" w:cs="仿宋"/>
      <w:color w:val="000000"/>
      <w:sz w:val="28"/>
      <w:szCs w:val="28"/>
      <w:u w:val="none"/>
    </w:rPr>
  </w:style>
  <w:style w:type="paragraph" w:customStyle="1" w:styleId="76">
    <w:name w:val="正文大纲2级"/>
    <w:basedOn w:val="1"/>
    <w:next w:val="1"/>
    <w:qFormat/>
    <w:uiPriority w:val="0"/>
    <w:pPr>
      <w:spacing w:beforeAutospacing="0" w:afterAutospacing="0" w:line="240" w:lineRule="auto"/>
      <w:outlineLvl w:val="1"/>
    </w:pPr>
    <w:rPr>
      <w:rFonts w:ascii="Times New Roman" w:hAnsi="Times New Roman"/>
      <w:b/>
      <w:sz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47ADED0E-5127-43AC-99BB-93A5947FC490}">
  <ds:schemaRefs/>
</ds:datastoreItem>
</file>

<file path=docProps/app.xml><?xml version="1.0" encoding="utf-8"?>
<Properties xmlns="http://schemas.openxmlformats.org/officeDocument/2006/extended-properties" xmlns:vt="http://schemas.openxmlformats.org/officeDocument/2006/docPropsVTypes">
  <Pages>23</Pages>
  <Words>6963</Words>
  <Characters>7253</Characters>
  <Lines>29</Lines>
  <Paragraphs>8</Paragraphs>
  <TotalTime>3</TotalTime>
  <ScaleCrop>false</ScaleCrop>
  <LinksUpToDate>false</LinksUpToDate>
  <CharactersWithSpaces>7738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2018-07-04T09:27:00Z</dcterms:created>
  <dc:creator>songh</dc:creator>
  <cp:lastModifiedBy>雷頫</cp:lastModifiedBy>
  <cp:lastPrinted>2023-08-03T16:36:00Z</cp:lastPrinted>
  <dcterms:modified xsi:type="dcterms:W3CDTF">2024-03-22T05:35:19Z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619AF1B313A54CFFB508A915B8BC0A1C</vt:lpwstr>
  </property>
</Properties>
</file>