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竞争性磋商公告</w:t>
      </w:r>
    </w:p>
    <w:p>
      <w:pPr>
        <w:widowControl/>
        <w:tabs>
          <w:tab w:val="left" w:pos="3828"/>
        </w:tabs>
        <w:autoSpaceDE w:val="0"/>
        <w:autoSpaceDN w:val="0"/>
        <w:spacing w:line="360" w:lineRule="auto"/>
        <w:ind w:firstLine="482" w:firstLineChars="200"/>
        <w:jc w:val="left"/>
        <w:textAlignment w:val="bottom"/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74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highlight w:val="none"/>
          <w:u w:val="single"/>
          <w:lang w:eastAsia="zh-CN"/>
        </w:rPr>
        <w:t>贵州省公路建设养护集团有限公司司库体系建设服务项目（二次）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已经批准开展采购工作，项目业主为</w:t>
      </w:r>
      <w:r>
        <w:rPr>
          <w:rFonts w:hint="eastAsia" w:ascii="宋体" w:hAnsi="宋体" w:eastAsia="宋体" w:cs="宋体"/>
          <w:b/>
          <w:bCs/>
          <w:color w:val="auto"/>
          <w:spacing w:val="-2"/>
          <w:sz w:val="24"/>
          <w:highlight w:val="none"/>
          <w:u w:val="single"/>
          <w:lang w:eastAsia="zh-CN"/>
        </w:rPr>
        <w:t>贵州省公路建设养护集团有限公司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，资金来源于自有资金，资金已落实，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采购代理为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  <w:lang w:eastAsia="zh-CN"/>
        </w:rPr>
        <w:t>贵州黔通智慧咨询服务有限公司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bookmarkStart w:id="0" w:name="_Toc1857"/>
      <w:bookmarkStart w:id="1" w:name="_Toc84546806"/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bidi w:val="0"/>
        <w:adjustRightInd w:val="0"/>
        <w:snapToGrid w:val="0"/>
        <w:spacing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1、采购项目</w:t>
      </w:r>
      <w:bookmarkEnd w:id="0"/>
      <w:bookmarkEnd w:id="1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简介</w:t>
      </w:r>
    </w:p>
    <w:p>
      <w:pPr>
        <w:keepNext w:val="0"/>
        <w:keepLines w:val="0"/>
        <w:pageBreakBefore w:val="0"/>
        <w:widowControl/>
        <w:tabs>
          <w:tab w:val="left" w:pos="382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ottom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1.1采购项目名称：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贵州省公路建设养护集团有限公司司库体系建设服务项目（二次）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1.2采购人：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贵州省公路建设养护集团有限公司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1.3采购代理机构：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贵州黔通智慧咨询服务有限公司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1.4采购项目资金落实情况：已落实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1.5采购方式：竞争性磋商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采购项目概况：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对贵州省公路建设养护集团有限公司进行司库体系建设服务</w:t>
      </w:r>
      <w:r>
        <w:rPr>
          <w:rFonts w:hint="eastAsia" w:ascii="宋体" w:hAnsi="宋体" w:eastAsia="宋体" w:cs="Times New Roman"/>
          <w:bCs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340000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1.8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成交供应商数量及成交份额：1家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2、采购范围及相关要求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1采购范围：</w:t>
      </w:r>
      <w:bookmarkStart w:id="2" w:name="_Toc12026"/>
      <w:bookmarkStart w:id="3" w:name="_Toc12842"/>
      <w:bookmarkStart w:id="4" w:name="_Toc32226"/>
      <w:bookmarkStart w:id="5" w:name="_Toc3251"/>
      <w:bookmarkStart w:id="6" w:name="_Toc23728"/>
      <w:bookmarkStart w:id="7" w:name="_Toc23526"/>
      <w:bookmarkStart w:id="8" w:name="_Toc964"/>
      <w:r>
        <w:rPr>
          <w:rFonts w:hint="eastAsia" w:ascii="宋体" w:hAnsi="宋体"/>
          <w:bCs/>
          <w:sz w:val="24"/>
        </w:rPr>
        <w:t>负责对贵州省公路建设养护集团有限公司本级及下属所有子（分公司、独立项目部进行司库体系建设服务，主要为基础模块、账户管理、预算管理、银行融资管理、风险监控、数据分析BI展示、内部户及内部信贷、司库移动APP、支付结算、ERP等办公系统对接、票据管理等几大模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本项目划分为1个标段。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服务期：本项目服务期为一年半，其中项目建设期六个月，建成后运维期一年。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2.3服务地点：采购人指定地点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2.4验收标准</w:t>
      </w:r>
    </w:p>
    <w:p>
      <w:pPr>
        <w:numPr>
          <w:ilvl w:val="0"/>
          <w:numId w:val="0"/>
        </w:numPr>
        <w:spacing w:before="0" w:beforeAutospacing="0" w:after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1.满足国家和行业有关规定、标准和规范。 </w:t>
      </w:r>
    </w:p>
    <w:p>
      <w:pPr>
        <w:numPr>
          <w:ilvl w:val="0"/>
          <w:numId w:val="0"/>
        </w:numPr>
        <w:spacing w:before="0" w:beforeAutospacing="0" w:after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2.满足采购文件及采购合同要求。</w:t>
      </w:r>
    </w:p>
    <w:p>
      <w:pPr>
        <w:numPr>
          <w:ilvl w:val="0"/>
          <w:numId w:val="0"/>
        </w:numPr>
        <w:spacing w:before="0" w:beforeAutospacing="0" w:after="0" w:afterAutospacing="0" w:line="360" w:lineRule="auto"/>
        <w:ind w:firstLine="480" w:firstLineChars="200"/>
        <w:contextualSpacing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验收方式按采购人相关项目验收方式执行。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3、供应商资格要求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3.1供应商资格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3.1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供应商具有独立承担民事责任的能力，持有有效的营业执照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具体要求：提供营业执照复印件。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3.1.2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具有履行合同所必须的设备和专业技术能力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具体要求：提供具备履行合同所必需的设备和专业技术能力的承诺书。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3.1.3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参加本次采购活动前三年内，在经营活动中没有违法违规记录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82" w:firstLineChars="200"/>
        <w:contextualSpacing/>
        <w:textAlignment w:val="auto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具体要求：提供参加政府采购活动前三年内，在经营活动中没有重大违法犯罪记录的书面声明。（格式自拟）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00" w:lineRule="auto"/>
        <w:ind w:right="105" w:rightChars="5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3.1.4 法律、行政法规规定的其他条件：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供应商的信誉不得存在下列情形之一：（具体要求：提供承诺书及按要求提供网页查询截图）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（1）被责令停业，暂扣或吊销执照，或吊销资质证书；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（2）进入清算程序，或被宣告破产，或其他丧失履约能力的情形；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（3）在国家企业信用信息公示系统（http;//www.gsxt.gov.cn/）中被列入严重违法失信企业名单；（提供网页查询截图）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（4）在“信用中国”网站（http：//www.creditchina.gov.cn/）中被列入失信被执行人名单；（提供网页查询截图）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（5）供应商或其供应商法定代表人在近三年内有行贿犯罪行为的。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（6）供应商无法律法规规定的其他不良情形和不良状况。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3.1.5 单位负责人为同一人或者存在控股、管理关系的不同单位，不能同时参加本项目的投标，否则，相关投标文件均将被否决。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具体要求：提供承诺书（格式自拟）；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3.1.6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近三年内，没有处于被责令停业、响应资格被取消、财产被接管冻结、破产等状态，没有发生过骗取中标或严重违约的问题。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cs="宋体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具体要求：提供承诺书（格式自拟）；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3.2本次竞争性磋商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>不接受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联合体。</w:t>
      </w:r>
    </w:p>
    <w:p>
      <w:pPr>
        <w:spacing w:before="240" w:beforeLines="100"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4、采购文件的获取</w:t>
      </w:r>
    </w:p>
    <w:bookmarkEnd w:id="2"/>
    <w:bookmarkEnd w:id="3"/>
    <w:bookmarkEnd w:id="4"/>
    <w:bookmarkEnd w:id="5"/>
    <w:bookmarkEnd w:id="6"/>
    <w:bookmarkEnd w:id="7"/>
    <w:bookmarkEnd w:id="8"/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bookmarkStart w:id="9" w:name="_Toc26565"/>
      <w:bookmarkStart w:id="10" w:name="_Toc10585"/>
      <w:bookmarkStart w:id="11" w:name="_Toc30624"/>
      <w:bookmarkStart w:id="12" w:name="_Toc23727"/>
      <w:bookmarkStart w:id="13" w:name="_Toc9429"/>
      <w:bookmarkStart w:id="14" w:name="_Toc18960"/>
      <w:bookmarkStart w:id="15" w:name="_Toc15876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4.1凡有意参加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竞争性磋商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采购活动的单位，请于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2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19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日至202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2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23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止（早上9:00-下午17:00，北京时间，下同），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到贵州黔通智慧咨询服务有限公司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</w:rPr>
        <w:t>（贵阳市观山湖区长岭南路178号茅台国际商务中心A栋22层）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现场获取竞争性磋商文件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lang w:eastAsia="zh-CN"/>
        </w:rPr>
        <w:t>获取竞争性磋商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</w:rPr>
        <w:t>文件需要提交的资料：（1）营业执照（或事业单位法人证书）复印件加盖公章；（2）法定代表人授权委托书（或法定代表人身份证明）原件</w:t>
      </w:r>
      <w:r>
        <w:rPr>
          <w:rFonts w:hint="eastAsia" w:ascii="宋体" w:hAnsi="宋体" w:cs="宋体"/>
          <w:strike w:val="0"/>
          <w:dstrike w:val="0"/>
          <w:color w:val="auto"/>
          <w:sz w:val="24"/>
          <w:highlight w:val="none"/>
          <w:lang w:eastAsia="zh-CN"/>
        </w:rPr>
        <w:t>。</w:t>
      </w:r>
    </w:p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4.2采购文件每套售价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元，售后不退。</w:t>
      </w:r>
    </w:p>
    <w:p>
      <w:pPr>
        <w:spacing w:before="240" w:beforeLines="100"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6" w:name="_Toc21651"/>
      <w:bookmarkStart w:id="17" w:name="_Toc8454680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5、响应文件的递交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响应文件递交的截止时间为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2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 29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00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分，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>请于递交截止时间前将响应文件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现场递交至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贵州省贵阳市高新区长岭南路178号茅台国际商务中心A栋22层会议室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联系人：蒙正好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18285069661。</w:t>
      </w:r>
    </w:p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逾期送达的或者未送达指定地点的或未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按规定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密封的响应文件，将不予受理。</w:t>
      </w:r>
    </w:p>
    <w:p>
      <w:pPr>
        <w:numPr>
          <w:ilvl w:val="0"/>
          <w:numId w:val="2"/>
        </w:numPr>
        <w:spacing w:before="240" w:beforeLines="100" w:line="360" w:lineRule="auto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18" w:name="_Toc6140"/>
      <w:bookmarkStart w:id="19" w:name="_Toc8454680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响应文件开启时间和地点</w:t>
      </w:r>
      <w:bookmarkEnd w:id="18"/>
      <w:bookmarkEnd w:id="19"/>
    </w:p>
    <w:p>
      <w:pPr>
        <w:suppressAutoHyphens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响应文件开启在响应文件递交截止时间的同一时间进行，地点为响应文件递交地点。邀请所有供应商的法定代表人或其授权的代理人参加开启会议。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7、公告媒体</w:t>
      </w:r>
      <w:bookmarkStart w:id="31" w:name="_GoBack"/>
      <w:bookmarkEnd w:id="31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竞争性磋商公告及中标结果公告在</w:t>
      </w:r>
      <w:r>
        <w:rPr>
          <w:rFonts w:hint="eastAsia" w:ascii="宋体" w:hAnsi="宋体" w:cs="宋体"/>
          <w:color w:val="000000"/>
          <w:kern w:val="0"/>
          <w:sz w:val="24"/>
        </w:rPr>
        <w:t>贵州省招标投标公共服务平台、贵州省公路建设养护集团有限公司网站发布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进行公示。</w:t>
      </w:r>
    </w:p>
    <w:p>
      <w:pPr>
        <w:spacing w:before="240" w:beforeLines="100" w:line="360" w:lineRule="auto"/>
        <w:outlineLvl w:val="0"/>
        <w:rPr>
          <w:rFonts w:ascii="宋体" w:hAnsi="宋体" w:cs="宋体"/>
          <w:b/>
          <w:bCs/>
          <w:color w:val="auto"/>
          <w:sz w:val="24"/>
          <w:highlight w:val="none"/>
        </w:rPr>
      </w:pPr>
      <w:bookmarkStart w:id="20" w:name="_Toc12005"/>
      <w:bookmarkStart w:id="21" w:name="_Toc23414"/>
      <w:bookmarkStart w:id="22" w:name="_Toc22205"/>
      <w:bookmarkStart w:id="23" w:name="_Toc84546810"/>
      <w:bookmarkStart w:id="24" w:name="_Toc5542"/>
      <w:bookmarkStart w:id="25" w:name="_Toc10009"/>
      <w:bookmarkStart w:id="26" w:name="_Toc10063"/>
      <w:bookmarkStart w:id="27" w:name="_Toc6264"/>
      <w:bookmarkStart w:id="28" w:name="_Toc15841"/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、联系方式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Style w:val="9"/>
        <w:tblW w:w="102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2"/>
        <w:gridCol w:w="4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Arial" w:hAnsi="Arial" w:eastAsia="宋体" w:cs="Arial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采购人：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highlight w:val="none"/>
                <w:lang w:eastAsia="zh-CN"/>
              </w:rPr>
              <w:t>贵州省公路建设养护集团有限公司</w:t>
            </w:r>
          </w:p>
        </w:tc>
        <w:tc>
          <w:tcPr>
            <w:tcW w:w="425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采购代理：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贵州黔通智慧咨询服务有限公司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noWrap w:val="0"/>
            <w:vAlign w:val="top"/>
          </w:tcPr>
          <w:p>
            <w:pPr>
              <w:spacing w:line="500" w:lineRule="exact"/>
              <w:rPr>
                <w:rFonts w:hint="default" w:ascii="Arial" w:hAnsi="Arial" w:cs="Arial"/>
                <w:color w:val="auto"/>
                <w:sz w:val="24"/>
                <w:highlight w:val="none"/>
                <w:lang w:val="en-US"/>
              </w:rPr>
            </w:pPr>
            <w:bookmarkStart w:id="29" w:name="_Toc7018"/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  址：</w:t>
            </w:r>
            <w:bookmarkEnd w:id="29"/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贵阳市白云区金欣路云城尚品A3-3组团行政楼2楼206室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地  址：贵州省贵阳市高新区长岭南路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178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号茅台国际商务中心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A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栋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22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联系人：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highlight w:val="none"/>
                <w:lang w:eastAsia="zh-CN"/>
              </w:rPr>
              <w:t>雷先生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联系人：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蒙正好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2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/>
                <w:color w:val="auto"/>
                <w:sz w:val="24"/>
                <w:highlight w:val="none"/>
                <w:lang w:val="en-US"/>
              </w:rPr>
            </w:pPr>
            <w:bookmarkStart w:id="30" w:name="_Toc84546811"/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电话：</w:t>
            </w:r>
            <w:bookmarkEnd w:id="30"/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highlight w:val="none"/>
                <w:lang w:val="en-US" w:eastAsia="zh-CN"/>
              </w:rPr>
              <w:t>13985103681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adjustRightInd w:val="0"/>
              <w:snapToGrid w:val="0"/>
              <w:spacing w:before="120" w:beforeLines="50" w:line="360" w:lineRule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电话：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0851-85833273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18285069661</w:t>
            </w:r>
          </w:p>
        </w:tc>
      </w:tr>
    </w:tbl>
    <w:p>
      <w:pPr>
        <w:suppressAutoHyphens/>
        <w:spacing w:line="360" w:lineRule="auto"/>
        <w:ind w:firstLine="420" w:firstLineChars="2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                     </w:t>
      </w:r>
    </w:p>
    <w:p>
      <w:pPr>
        <w:suppressAutoHyphens/>
        <w:spacing w:line="360" w:lineRule="auto"/>
        <w:ind w:firstLine="420" w:firstLineChars="200"/>
        <w:rPr>
          <w:color w:val="auto"/>
          <w:highlight w:val="none"/>
        </w:rPr>
      </w:pPr>
    </w:p>
    <w:p>
      <w:r>
        <w:rPr>
          <w:rFonts w:hint="eastAsia"/>
          <w:color w:val="auto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pacing w:val="-2"/>
          <w:sz w:val="24"/>
          <w:highlight w:val="none"/>
          <w:lang w:val="en-US" w:eastAsia="zh-CN"/>
        </w:rPr>
        <w:t xml:space="preserve">                      2024年2月18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3895090</wp:posOffset>
              </wp:positionH>
              <wp:positionV relativeFrom="paragraph">
                <wp:posOffset>81280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6.7pt;margin-top:6.4pt;height:144pt;width:144pt;mso-position-horizontal-relative:page;mso-wrap-style:none;z-index:251659264;mso-width-relative:page;mso-height-relative:page;" filled="f" stroked="f" coordsize="21600,21600" o:gfxdata="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oUZLVAAAACgEAAA8AAAAAAAAAAQAgAAAAIgAAAGRycy9kb3du&#10;cmV2LnhtbFBLAQIUABQAAAAIAIdO4kAEb5Cg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46D64"/>
    <w:multiLevelType w:val="singleLevel"/>
    <w:tmpl w:val="AA746D64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C6E8378"/>
    <w:multiLevelType w:val="singleLevel"/>
    <w:tmpl w:val="EC6E8378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Y2M0MDVhZjE0MWQwMTJmMzJlMjUyZmM1YWViOWQifQ=="/>
  </w:docVars>
  <w:rsids>
    <w:rsidRoot w:val="00000000"/>
    <w:rsid w:val="15AF4408"/>
    <w:rsid w:val="1F6E597E"/>
    <w:rsid w:val="7216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4"/>
    <w:autoRedefine/>
    <w:qFormat/>
    <w:uiPriority w:val="0"/>
    <w:pPr>
      <w:tabs>
        <w:tab w:val="left" w:pos="3780"/>
      </w:tabs>
      <w:spacing w:after="120" w:line="480" w:lineRule="auto"/>
      <w:ind w:left="420" w:leftChars="200"/>
    </w:pPr>
  </w:style>
  <w:style w:type="paragraph" w:styleId="4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">
    <w:name w:val="footer"/>
    <w:basedOn w:val="1"/>
    <w:next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彩色列表 - 强调文字颜色 11"/>
    <w:basedOn w:val="1"/>
    <w:next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"/>
      <w:color w:val="0000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2024-01-26T04:33:00Z</dcterms:created>
  <dc:creator>Administrator</dc:creator>
  <cp:lastModifiedBy>仲冬十六</cp:lastModifiedBy>
  <dcterms:modified xsi:type="dcterms:W3CDTF">2024-02-18T01:44:37Z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7523965EBE9A4D8699CE9232256A3E88_12</vt:lpwstr>
  </property>
</Properties>
</file>